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F8" w:rsidRPr="005F575C" w:rsidRDefault="002E76F8" w:rsidP="002E76F8">
      <w:pPr>
        <w:pStyle w:val="4"/>
        <w:bidi/>
        <w:rPr>
          <w:rStyle w:val="a4"/>
          <w:bCs/>
          <w:rtl/>
        </w:rPr>
      </w:pPr>
      <w:bookmarkStart w:id="0" w:name="_GoBack"/>
      <w:r w:rsidRPr="005F575C">
        <w:rPr>
          <w:rStyle w:val="a4"/>
          <w:bCs/>
          <w:rtl/>
        </w:rPr>
        <w:t>عوامل بیرونی ترک نماز</w:t>
      </w:r>
    </w:p>
    <w:p w:rsidR="002E76F8" w:rsidRPr="005F575C" w:rsidRDefault="002E76F8" w:rsidP="002E76F8">
      <w:pPr>
        <w:pStyle w:val="5"/>
        <w:bidi/>
        <w:rPr>
          <w:rStyle w:val="a4"/>
          <w:bCs/>
          <w:szCs w:val="26"/>
          <w:rtl/>
        </w:rPr>
      </w:pPr>
      <w:r>
        <w:rPr>
          <w:rStyle w:val="a4"/>
          <w:rFonts w:hint="cs"/>
          <w:bCs/>
          <w:szCs w:val="26"/>
          <w:rtl/>
        </w:rPr>
        <w:t xml:space="preserve">الف. اعضای </w:t>
      </w:r>
      <w:r w:rsidRPr="005F575C">
        <w:rPr>
          <w:rStyle w:val="a4"/>
          <w:bCs/>
          <w:szCs w:val="26"/>
          <w:rtl/>
        </w:rPr>
        <w:t>خانواده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 xml:space="preserve">خانواده </w:t>
      </w:r>
      <w:r>
        <w:rPr>
          <w:rtl/>
        </w:rPr>
        <w:t>مهم</w:t>
      </w:r>
      <w:r>
        <w:rPr>
          <w:rFonts w:hint="cs"/>
          <w:rtl/>
        </w:rPr>
        <w:softHyphen/>
      </w:r>
      <w:r>
        <w:rPr>
          <w:rtl/>
        </w:rPr>
        <w:t>تر</w:t>
      </w:r>
      <w:r w:rsidRPr="006723CE">
        <w:rPr>
          <w:rtl/>
        </w:rPr>
        <w:t>ین رکن تربیت فرزندان</w:t>
      </w:r>
      <w:r>
        <w:rPr>
          <w:rFonts w:hint="cs"/>
          <w:rtl/>
        </w:rPr>
        <w:t xml:space="preserve"> است و</w:t>
      </w:r>
      <w:r w:rsidRPr="006723CE">
        <w:rPr>
          <w:rtl/>
        </w:rPr>
        <w:t xml:space="preserve"> از جایگاه ویژه</w:t>
      </w:r>
      <w:r w:rsidRPr="006723CE">
        <w:rPr>
          <w:rtl/>
        </w:rPr>
        <w:softHyphen/>
        <w:t>ای برخوردار است</w:t>
      </w:r>
      <w:r>
        <w:rPr>
          <w:rtl/>
        </w:rPr>
        <w:t xml:space="preserve">. </w:t>
      </w:r>
      <w:r w:rsidRPr="006723CE">
        <w:rPr>
          <w:rtl/>
        </w:rPr>
        <w:t>چگونگی تربیت دینی فرزندان و دعوت آنها به نماز، ابزارها و روش</w:t>
      </w:r>
      <w:r w:rsidRPr="006723CE">
        <w:rPr>
          <w:rtl/>
        </w:rPr>
        <w:softHyphen/>
        <w:t>های دعوت فرزندان به نماز و پرسش</w:t>
      </w:r>
      <w:r w:rsidRPr="006723CE">
        <w:rPr>
          <w:rtl/>
        </w:rPr>
        <w:softHyphen/>
        <w:t>هایی از این قبیل، دغدغة خانواده</w:t>
      </w:r>
      <w:r w:rsidRPr="006723CE">
        <w:rPr>
          <w:rtl/>
        </w:rPr>
        <w:softHyphen/>
        <w:t>هایی است که می</w:t>
      </w:r>
      <w:r w:rsidRPr="006723CE">
        <w:rPr>
          <w:rtl/>
        </w:rPr>
        <w:softHyphen/>
        <w:t>خواهند فرزندان خود را به نماز دعوت کنند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یافتن پاسخ این پرسش</w:t>
      </w:r>
      <w:r w:rsidRPr="006723CE">
        <w:rPr>
          <w:rtl/>
        </w:rPr>
        <w:softHyphen/>
        <w:t>ها، نیازمند درک نقش خانواده در ترک نماز است که عواملی همانند نبودن الگوی مناسب در منزل، نبودن جو معنوی در منزل، روش</w:t>
      </w:r>
      <w:r w:rsidRPr="006723CE">
        <w:rPr>
          <w:rtl/>
        </w:rPr>
        <w:softHyphen/>
        <w:t>مند عمل نکردن اعضای خانواده، بی</w:t>
      </w:r>
      <w:r w:rsidRPr="006723CE">
        <w:rPr>
          <w:rtl/>
        </w:rPr>
        <w:softHyphen/>
        <w:t>توجهی نسبت به تربیت مذهبی فرزندان، برخوردهای منفی و گاه خشن والدین، مشاهدة تعارض و ناهماهنگی در رفتار والدین، عدم ارضای نیازهای عاطفی فرزندان و</w:t>
      </w:r>
      <w:r>
        <w:rPr>
          <w:rFonts w:hint="cs"/>
          <w:rtl/>
        </w:rPr>
        <w:t>...</w:t>
      </w:r>
      <w:r>
        <w:rPr>
          <w:rtl/>
        </w:rPr>
        <w:t xml:space="preserve"> </w:t>
      </w:r>
      <w:r w:rsidRPr="006723CE">
        <w:rPr>
          <w:rtl/>
        </w:rPr>
        <w:t>در این میان تأثیرگذارند که بررسی آن در این نوشتار مختصر ناممکن است</w:t>
      </w:r>
      <w:r>
        <w:rPr>
          <w:rtl/>
        </w:rPr>
        <w:t xml:space="preserve">. </w:t>
      </w:r>
    </w:p>
    <w:p w:rsidR="002E76F8" w:rsidRPr="005F575C" w:rsidRDefault="002E76F8" w:rsidP="002E76F8">
      <w:pPr>
        <w:pStyle w:val="5"/>
        <w:bidi/>
        <w:rPr>
          <w:rStyle w:val="a4"/>
          <w:bCs/>
          <w:szCs w:val="26"/>
          <w:rtl/>
        </w:rPr>
      </w:pPr>
      <w:r>
        <w:rPr>
          <w:rStyle w:val="a4"/>
          <w:rFonts w:hint="cs"/>
          <w:bCs/>
          <w:szCs w:val="26"/>
          <w:rtl/>
        </w:rPr>
        <w:t>ب. دوست نامناسب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انتخاب دوست در فرهنگ قرآن و عترت، از اهمیّت ویژه</w:t>
      </w:r>
      <w:r w:rsidRPr="006723CE">
        <w:rPr>
          <w:rtl/>
        </w:rPr>
        <w:softHyphen/>
        <w:t>ای برخوردار است؛ زیرا دوستان شايسته و خوب، در سوق دادن انسان به سوي سعادت و کمال مؤثرند و دوستان ناشايست، در انحراف آدمي به سمت ناهنجاري</w:t>
      </w:r>
      <w:r w:rsidRPr="006723CE">
        <w:rPr>
          <w:rtl/>
        </w:rPr>
        <w:softHyphen/>
        <w:t>هاي اخلاقي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چه بسا جواناني که به مسائل ديني علاقه</w:t>
      </w:r>
      <w:r w:rsidRPr="006723CE">
        <w:rPr>
          <w:rtl/>
        </w:rPr>
        <w:softHyphen/>
        <w:t>مند هستند</w:t>
      </w:r>
      <w:r>
        <w:rPr>
          <w:rFonts w:hint="cs"/>
          <w:rtl/>
        </w:rPr>
        <w:t>؛</w:t>
      </w:r>
      <w:r w:rsidRPr="006723CE">
        <w:rPr>
          <w:rtl/>
        </w:rPr>
        <w:t xml:space="preserve"> اما به </w:t>
      </w:r>
      <w:r>
        <w:rPr>
          <w:rtl/>
        </w:rPr>
        <w:t>علت</w:t>
      </w:r>
      <w:r w:rsidRPr="006723CE">
        <w:rPr>
          <w:rtl/>
        </w:rPr>
        <w:t xml:space="preserve"> رفاقت با افراد </w:t>
      </w:r>
      <w:r>
        <w:rPr>
          <w:rFonts w:hint="cs"/>
          <w:rtl/>
        </w:rPr>
        <w:t>بی</w:t>
      </w:r>
      <w:r>
        <w:rPr>
          <w:rFonts w:hint="cs"/>
          <w:rtl/>
        </w:rPr>
        <w:softHyphen/>
        <w:t>قید،</w:t>
      </w:r>
      <w:r w:rsidRPr="006723CE">
        <w:rPr>
          <w:rtl/>
        </w:rPr>
        <w:t xml:space="preserve"> از دین فاصله گرفته و به مرور زمان، با تأثیرپذیری از حالات و رفتار آنها، حال نماز و دعا و مناجات از آنان نیز سلب و به تدريج در دام بي</w:t>
      </w:r>
      <w:r w:rsidRPr="006723CE">
        <w:rPr>
          <w:rtl/>
        </w:rPr>
        <w:softHyphen/>
        <w:t>ديني و لاابالي</w:t>
      </w:r>
      <w:r w:rsidRPr="006723CE">
        <w:rPr>
          <w:rtl/>
        </w:rPr>
        <w:softHyphen/>
        <w:t>گري گرفتار شده</w:t>
      </w:r>
      <w:r w:rsidRPr="006723CE">
        <w:rPr>
          <w:rtl/>
        </w:rPr>
        <w:softHyphen/>
        <w:t>اند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 xml:space="preserve">بدین روی، از </w:t>
      </w:r>
      <w:r>
        <w:rPr>
          <w:rtl/>
        </w:rPr>
        <w:t>مهمتر</w:t>
      </w:r>
      <w:r w:rsidRPr="006723CE">
        <w:rPr>
          <w:rtl/>
        </w:rPr>
        <w:t>ین عوامل بیرونی ترک نماز، تأثير و نقش دوستان ناباب است؛ چون طبيعت انسان تأثيرپذير است و بخش عمده</w:t>
      </w:r>
      <w:r w:rsidRPr="006723CE">
        <w:rPr>
          <w:rtl/>
        </w:rPr>
        <w:softHyphen/>
        <w:t>اي از اوصاف اخلاقي و رفتارهای فردي را از ديگران كه با او مصاحب و قرين</w:t>
      </w:r>
      <w:r w:rsidRPr="006723CE">
        <w:rPr>
          <w:rtl/>
        </w:rPr>
        <w:softHyphen/>
        <w:t>اند، اخذ مي</w:t>
      </w:r>
      <w:r w:rsidRPr="006723CE">
        <w:rPr>
          <w:rtl/>
        </w:rPr>
        <w:softHyphen/>
        <w:t>كند و اين امري نيست كه قابل كتمان باشد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>
        <w:rPr>
          <w:rtl/>
        </w:rPr>
        <w:t>امام صادق</w:t>
      </w:r>
      <w:r>
        <w:rPr>
          <w:rFonts w:ascii="Abo-thar" w:hAnsi="Abo-thar" w:cs="Times New Roman"/>
          <w:sz w:val="24"/>
          <w:szCs w:val="24"/>
        </w:rPr>
        <w:t></w:t>
      </w:r>
      <w:r>
        <w:rPr>
          <w:rFonts w:hint="cs"/>
          <w:rtl/>
        </w:rPr>
        <w:t xml:space="preserve"> </w:t>
      </w:r>
      <w:r w:rsidRPr="006723CE">
        <w:rPr>
          <w:rtl/>
        </w:rPr>
        <w:t>می</w:t>
      </w:r>
      <w:r w:rsidRPr="006723CE">
        <w:rPr>
          <w:rtl/>
        </w:rPr>
        <w:softHyphen/>
        <w:t>فرمایند</w:t>
      </w:r>
      <w:r>
        <w:rPr>
          <w:rtl/>
        </w:rPr>
        <w:t>: "</w:t>
      </w:r>
      <w:r w:rsidRPr="006723CE">
        <w:rPr>
          <w:rtl/>
        </w:rPr>
        <w:t>آدمي بر دين و آيين دوست خويش است، بايد هر</w:t>
      </w:r>
      <w:r>
        <w:rPr>
          <w:rFonts w:hint="cs"/>
          <w:rtl/>
        </w:rPr>
        <w:t xml:space="preserve"> </w:t>
      </w:r>
      <w:r w:rsidRPr="006723CE">
        <w:rPr>
          <w:rtl/>
        </w:rPr>
        <w:t>يك از شما بنگرد با چه كسي دوستي مي</w:t>
      </w:r>
      <w:r w:rsidRPr="006723CE">
        <w:rPr>
          <w:rtl/>
        </w:rPr>
        <w:softHyphen/>
        <w:t>كند"</w:t>
      </w:r>
      <w:r>
        <w:rPr>
          <w:rtl/>
        </w:rPr>
        <w:t xml:space="preserve">. </w:t>
      </w:r>
      <w:r w:rsidRPr="006723CE">
        <w:rPr>
          <w:vertAlign w:val="superscript"/>
          <w:rtl/>
        </w:rPr>
        <w:footnoteReference w:id="1"/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خداوند متعال نیز در قرآن کریم، پیامد دوستی با نااهلان را چنین به تصویر می</w:t>
      </w:r>
      <w:r w:rsidRPr="006723CE">
        <w:rPr>
          <w:rtl/>
        </w:rPr>
        <w:softHyphen/>
        <w:t>کشد</w:t>
      </w:r>
      <w:r>
        <w:rPr>
          <w:rtl/>
        </w:rPr>
        <w:t xml:space="preserve">: </w:t>
      </w:r>
      <w:r w:rsidRPr="005B4211">
        <w:rPr>
          <w:rStyle w:val="a4"/>
          <w:rtl/>
        </w:rPr>
        <w:t>"يا وَيْلَتى‏ لَيْتَني‏ لَمْ أَتَّخِذْ فُلاناً خَليلاً"</w:t>
      </w:r>
      <w:r w:rsidRPr="005B4211">
        <w:rPr>
          <w:rtl/>
        </w:rPr>
        <w:t>؛</w:t>
      </w:r>
      <w:r w:rsidRPr="006723CE">
        <w:rPr>
          <w:vertAlign w:val="superscript"/>
          <w:rtl/>
        </w:rPr>
        <w:footnoteReference w:id="2"/>
      </w:r>
      <w:r w:rsidRPr="006723CE">
        <w:rPr>
          <w:rStyle w:val="10"/>
          <w:rFonts w:ascii="Abo-thar" w:eastAsia="Calibri" w:hAnsi="Abo-thar" w:cs="B Mitra"/>
          <w:color w:val="444444"/>
          <w:rtl/>
        </w:rPr>
        <w:t xml:space="preserve"> </w:t>
      </w:r>
      <w:r w:rsidRPr="006723CE">
        <w:rPr>
          <w:rtl/>
        </w:rPr>
        <w:t>اى واى بر من، كاش فلانى را دوست[خود] نگرفته بودم</w:t>
      </w:r>
      <w:r>
        <w:rPr>
          <w:rtl/>
        </w:rPr>
        <w:t xml:space="preserve">. </w:t>
      </w:r>
    </w:p>
    <w:p w:rsidR="002E76F8" w:rsidRPr="005F575C" w:rsidRDefault="002E76F8" w:rsidP="002E76F8">
      <w:pPr>
        <w:pStyle w:val="5"/>
        <w:bidi/>
        <w:rPr>
          <w:rStyle w:val="a4"/>
          <w:bCs/>
          <w:szCs w:val="26"/>
          <w:rtl/>
        </w:rPr>
      </w:pPr>
      <w:r>
        <w:rPr>
          <w:rStyle w:val="a4"/>
          <w:rFonts w:hint="cs"/>
          <w:bCs/>
          <w:szCs w:val="26"/>
          <w:rtl/>
        </w:rPr>
        <w:t xml:space="preserve">ج. </w:t>
      </w:r>
      <w:r w:rsidRPr="005F575C">
        <w:rPr>
          <w:rStyle w:val="a4"/>
          <w:bCs/>
          <w:szCs w:val="26"/>
          <w:rtl/>
        </w:rPr>
        <w:t>شیطان</w:t>
      </w:r>
    </w:p>
    <w:p w:rsidR="002E76F8" w:rsidRDefault="002E76F8" w:rsidP="002E76F8">
      <w:pPr>
        <w:bidi/>
        <w:jc w:val="left"/>
        <w:rPr>
          <w:rFonts w:hint="cs"/>
          <w:rtl/>
        </w:rPr>
      </w:pPr>
      <w:r w:rsidRPr="006723CE">
        <w:rPr>
          <w:rtl/>
        </w:rPr>
        <w:lastRenderedPageBreak/>
        <w:t xml:space="preserve"> به فرمودة پیامبر اعظم</w:t>
      </w:r>
      <w:r w:rsidRPr="005B4211">
        <w:rPr>
          <w:rFonts w:ascii="Abo-thar" w:hAnsi="Abo-thar"/>
        </w:rPr>
        <w:t></w:t>
      </w:r>
      <w:r w:rsidRPr="006723CE">
        <w:rPr>
          <w:rtl/>
        </w:rPr>
        <w:t xml:space="preserve"> </w:t>
      </w:r>
      <w:r>
        <w:rPr>
          <w:rtl/>
        </w:rPr>
        <w:t>:</w:t>
      </w:r>
    </w:p>
    <w:p w:rsidR="002E76F8" w:rsidRPr="006723CE" w:rsidRDefault="002E76F8" w:rsidP="002E76F8">
      <w:pPr>
        <w:pStyle w:val="a6"/>
        <w:jc w:val="left"/>
        <w:rPr>
          <w:rtl/>
        </w:rPr>
      </w:pPr>
      <w:r>
        <w:rPr>
          <w:rtl/>
        </w:rPr>
        <w:t>"</w:t>
      </w:r>
      <w:r w:rsidRPr="006723CE">
        <w:rPr>
          <w:rtl/>
        </w:rPr>
        <w:t xml:space="preserve">هر </w:t>
      </w:r>
      <w:proofErr w:type="spellStart"/>
      <w:r w:rsidRPr="006723CE">
        <w:rPr>
          <w:rtl/>
        </w:rPr>
        <w:t>دلى</w:t>
      </w:r>
      <w:proofErr w:type="spellEnd"/>
      <w:r w:rsidRPr="006723CE">
        <w:rPr>
          <w:rtl/>
        </w:rPr>
        <w:t xml:space="preserve"> </w:t>
      </w:r>
      <w:proofErr w:type="spellStart"/>
      <w:r w:rsidRPr="006723CE">
        <w:rPr>
          <w:rtl/>
        </w:rPr>
        <w:t>شیطانى</w:t>
      </w:r>
      <w:proofErr w:type="spellEnd"/>
      <w:r w:rsidRPr="006723CE">
        <w:rPr>
          <w:rtl/>
        </w:rPr>
        <w:t xml:space="preserve"> دارد و تلاش </w:t>
      </w:r>
      <w:proofErr w:type="spellStart"/>
      <w:r w:rsidRPr="006723CE">
        <w:rPr>
          <w:rtl/>
        </w:rPr>
        <w:t>مى‏کند</w:t>
      </w:r>
      <w:proofErr w:type="spellEnd"/>
      <w:r w:rsidRPr="006723CE">
        <w:rPr>
          <w:rtl/>
        </w:rPr>
        <w:t xml:space="preserve"> تا او را بفریبد، پس اگر خدا را یاد نمود، از او دور </w:t>
      </w:r>
      <w:proofErr w:type="spellStart"/>
      <w:r w:rsidRPr="006723CE">
        <w:rPr>
          <w:rtl/>
        </w:rPr>
        <w:t>مى‏شود</w:t>
      </w:r>
      <w:proofErr w:type="spellEnd"/>
      <w:r w:rsidRPr="006723CE">
        <w:rPr>
          <w:rtl/>
        </w:rPr>
        <w:t xml:space="preserve"> و اگر یاد خدا را کنار گذاشت، آن شیطان به او نزدیک و او را متوجه خود </w:t>
      </w:r>
      <w:proofErr w:type="spellStart"/>
      <w:r w:rsidRPr="006723CE">
        <w:rPr>
          <w:rtl/>
        </w:rPr>
        <w:t>مى‏سازد</w:t>
      </w:r>
      <w:proofErr w:type="spellEnd"/>
      <w:r w:rsidRPr="006723CE">
        <w:rPr>
          <w:rtl/>
        </w:rPr>
        <w:t xml:space="preserve">، </w:t>
      </w:r>
      <w:proofErr w:type="spellStart"/>
      <w:r w:rsidRPr="006723CE">
        <w:rPr>
          <w:rtl/>
        </w:rPr>
        <w:t>گمراهش</w:t>
      </w:r>
      <w:proofErr w:type="spellEnd"/>
      <w:r w:rsidRPr="006723CE">
        <w:rPr>
          <w:rtl/>
        </w:rPr>
        <w:t xml:space="preserve"> </w:t>
      </w:r>
      <w:proofErr w:type="spellStart"/>
      <w:r w:rsidRPr="006723CE">
        <w:rPr>
          <w:rtl/>
        </w:rPr>
        <w:t>مى‏کند</w:t>
      </w:r>
      <w:proofErr w:type="spellEnd"/>
      <w:r w:rsidRPr="006723CE">
        <w:rPr>
          <w:rtl/>
        </w:rPr>
        <w:t xml:space="preserve"> و به لغزش وا </w:t>
      </w:r>
      <w:proofErr w:type="spellStart"/>
      <w:r w:rsidRPr="006723CE">
        <w:rPr>
          <w:rtl/>
        </w:rPr>
        <w:t>مى‏دارد</w:t>
      </w:r>
      <w:proofErr w:type="spellEnd"/>
      <w:r w:rsidRPr="006723CE">
        <w:rPr>
          <w:rtl/>
        </w:rPr>
        <w:t xml:space="preserve">، تا </w:t>
      </w:r>
      <w:proofErr w:type="spellStart"/>
      <w:r w:rsidRPr="006723CE">
        <w:rPr>
          <w:rtl/>
        </w:rPr>
        <w:t>کم‏کم</w:t>
      </w:r>
      <w:proofErr w:type="spellEnd"/>
      <w:r w:rsidRPr="006723CE">
        <w:rPr>
          <w:rtl/>
        </w:rPr>
        <w:t xml:space="preserve"> او را به طغیان وا دارد</w:t>
      </w:r>
      <w:r>
        <w:rPr>
          <w:rtl/>
        </w:rPr>
        <w:t>.</w:t>
      </w:r>
      <w:r w:rsidRPr="006723CE">
        <w:rPr>
          <w:rtl/>
        </w:rPr>
        <w:t>"</w:t>
      </w:r>
      <w:r w:rsidRPr="006723CE">
        <w:rPr>
          <w:vertAlign w:val="superscript"/>
          <w:rtl/>
        </w:rPr>
        <w:footnoteReference w:id="3"/>
      </w:r>
      <w:r w:rsidRPr="006723CE">
        <w:rPr>
          <w:rtl/>
        </w:rPr>
        <w:t xml:space="preserve">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شیطان برای اینکه افراد را به سمت بی</w:t>
      </w:r>
      <w:r w:rsidRPr="006723CE">
        <w:rPr>
          <w:rtl/>
        </w:rPr>
        <w:softHyphen/>
        <w:t>توجهی به نماز پیش ببرد، آرام آرام حرکت می</w:t>
      </w:r>
      <w:r w:rsidRPr="006723CE">
        <w:rPr>
          <w:rtl/>
        </w:rPr>
        <w:softHyphen/>
        <w:t>کند و هر کسی را با توجه به روحیاتش فریب می</w:t>
      </w:r>
      <w:r w:rsidRPr="006723CE">
        <w:rPr>
          <w:rtl/>
        </w:rPr>
        <w:softHyphen/>
        <w:t>دهد؛ برخی را با اهرم وسوسه و اشتغال فکر و ذهن در هنگام نماز، گاه با فاصله انداختن تدریجی بین او و نماز اوّل وقت</w:t>
      </w:r>
      <w:r>
        <w:rPr>
          <w:rtl/>
        </w:rPr>
        <w:t xml:space="preserve">. </w:t>
      </w:r>
      <w:r w:rsidRPr="006723CE">
        <w:rPr>
          <w:rtl/>
        </w:rPr>
        <w:t>این ترفندهای شیطان تا بدانجا پیش می</w:t>
      </w:r>
      <w:r w:rsidRPr="006723CE">
        <w:rPr>
          <w:rtl/>
        </w:rPr>
        <w:softHyphen/>
        <w:t>رود که شخص را در لبة پرتگاه ترک نماز قرار می</w:t>
      </w:r>
      <w:r w:rsidRPr="006723CE">
        <w:rPr>
          <w:rtl/>
        </w:rPr>
        <w:softHyphen/>
        <w:t>دهد و با وسوسه</w:t>
      </w:r>
      <w:r w:rsidRPr="006723CE">
        <w:rPr>
          <w:rtl/>
        </w:rPr>
        <w:softHyphen/>
        <w:t>های خویش، او را در تاریکی ترک نماز رها می</w:t>
      </w:r>
      <w:r w:rsidRPr="006723CE">
        <w:rPr>
          <w:rtl/>
        </w:rPr>
        <w:softHyphen/>
        <w:t>سازد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این تلاش شیاطین برای اقامه نشدن نماز، در آیة91 سورة مائده بیان شده است</w:t>
      </w:r>
      <w:r>
        <w:rPr>
          <w:rtl/>
        </w:rPr>
        <w:t xml:space="preserve">: </w:t>
      </w:r>
      <w:r w:rsidRPr="005B4211">
        <w:rPr>
          <w:rStyle w:val="a4"/>
          <w:rtl/>
        </w:rPr>
        <w:t>"إِنَّمَا يُرِيدُ الشَّيْطَانُ أَن يُوقِعَ بَيْنَكُمُ الْعَدَاوَةَ وَ الْبَغْضَ</w:t>
      </w:r>
      <w:r>
        <w:rPr>
          <w:rStyle w:val="a4"/>
          <w:rtl/>
        </w:rPr>
        <w:t>اءَ فىِ الخ</w:t>
      </w:r>
      <w:r>
        <w:rPr>
          <w:rStyle w:val="a4"/>
          <w:rFonts w:hint="cs"/>
          <w:rtl/>
        </w:rPr>
        <w:t>َ</w:t>
      </w:r>
      <w:r>
        <w:rPr>
          <w:rStyle w:val="a4"/>
          <w:rtl/>
        </w:rPr>
        <w:t>مْرِ وَ الْمَيْسر</w:t>
      </w:r>
      <w:r w:rsidRPr="005B4211">
        <w:rPr>
          <w:rStyle w:val="a4"/>
          <w:rtl/>
        </w:rPr>
        <w:t xml:space="preserve"> وَ يَصُدَّكُمْ عَن ذِكْرِ اللَّهِ وَعَنِ ا</w:t>
      </w:r>
      <w:r>
        <w:rPr>
          <w:rStyle w:val="a4"/>
          <w:rtl/>
        </w:rPr>
        <w:t>لصَّلَوةِ فَهَلْ أَنتُم مُّنته</w:t>
      </w:r>
      <w:r w:rsidRPr="005B4211">
        <w:rPr>
          <w:rStyle w:val="a4"/>
          <w:rtl/>
        </w:rPr>
        <w:t>ونَ"</w:t>
      </w:r>
      <w:r w:rsidRPr="005B4211">
        <w:rPr>
          <w:rtl/>
        </w:rPr>
        <w:t xml:space="preserve">. </w:t>
      </w:r>
    </w:p>
    <w:p w:rsidR="002E76F8" w:rsidRPr="00422DDE" w:rsidRDefault="002E76F8" w:rsidP="002E76F8">
      <w:pPr>
        <w:pStyle w:val="5"/>
        <w:bidi/>
        <w:rPr>
          <w:rStyle w:val="a4"/>
          <w:bCs/>
          <w:szCs w:val="26"/>
          <w:rtl/>
        </w:rPr>
      </w:pPr>
      <w:r>
        <w:rPr>
          <w:rStyle w:val="a4"/>
          <w:rFonts w:hint="cs"/>
          <w:bCs/>
          <w:szCs w:val="26"/>
          <w:rtl/>
        </w:rPr>
        <w:t xml:space="preserve">د. </w:t>
      </w:r>
      <w:r w:rsidRPr="00422DDE">
        <w:rPr>
          <w:rStyle w:val="a4"/>
          <w:bCs/>
          <w:szCs w:val="26"/>
          <w:rtl/>
        </w:rPr>
        <w:t>بد عمل کردن برخی دینداران</w:t>
      </w:r>
      <w:r w:rsidRPr="00422DDE">
        <w:rPr>
          <w:rStyle w:val="a4"/>
          <w:bCs/>
          <w:szCs w:val="26"/>
          <w:rtl/>
        </w:rPr>
        <w:tab/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عده</w:t>
      </w:r>
      <w:r w:rsidRPr="006723CE">
        <w:rPr>
          <w:rtl/>
        </w:rPr>
        <w:softHyphen/>
        <w:t>ای با مشاهدة رفتار ناشایست بعضی متدینین و نمازگزاران، از اصل نماز فاصله گرفته، آن را ترک می</w:t>
      </w:r>
      <w:r w:rsidRPr="006723CE">
        <w:rPr>
          <w:rtl/>
        </w:rPr>
        <w:softHyphen/>
        <w:t>کنند</w:t>
      </w:r>
      <w:r>
        <w:rPr>
          <w:rtl/>
        </w:rPr>
        <w:t xml:space="preserve">. </w:t>
      </w:r>
      <w:r w:rsidRPr="006723CE">
        <w:rPr>
          <w:rtl/>
        </w:rPr>
        <w:t>بسیار دیده شده است که وقتی این افراد، گناهی از یک نمازگزار یا باحجاب می</w:t>
      </w:r>
      <w:r w:rsidRPr="006723CE">
        <w:rPr>
          <w:rtl/>
        </w:rPr>
        <w:softHyphen/>
        <w:t>بینند، چنین می</w:t>
      </w:r>
      <w:r w:rsidRPr="006723CE">
        <w:rPr>
          <w:rtl/>
        </w:rPr>
        <w:softHyphen/>
        <w:t>گویند: اگر باحجاب</w:t>
      </w:r>
      <w:r w:rsidRPr="006723CE">
        <w:rPr>
          <w:rtl/>
        </w:rPr>
        <w:softHyphen/>
        <w:t>ها و نمازخوان</w:t>
      </w:r>
      <w:r w:rsidRPr="006723CE">
        <w:rPr>
          <w:rtl/>
        </w:rPr>
        <w:softHyphen/>
        <w:t>ها اینها هستند، ما نه حجاب را می</w:t>
      </w:r>
      <w:r w:rsidRPr="006723CE">
        <w:rPr>
          <w:rtl/>
        </w:rPr>
        <w:softHyphen/>
        <w:t>خواهیم و نه نماز را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 xml:space="preserve">البته روشن است که این مسأله، تنها </w:t>
      </w:r>
      <w:r>
        <w:rPr>
          <w:rFonts w:hint="cs"/>
          <w:rtl/>
        </w:rPr>
        <w:t>بهانه</w:t>
      </w:r>
      <w:r>
        <w:rPr>
          <w:rFonts w:hint="cs"/>
          <w:rtl/>
        </w:rPr>
        <w:softHyphen/>
        <w:t>ای</w:t>
      </w:r>
      <w:r w:rsidRPr="006723CE">
        <w:rPr>
          <w:rtl/>
        </w:rPr>
        <w:t xml:space="preserve"> است برای دلخوش کردن نفس امارة کسانی که همیشه، فرار از عبادت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البته دینداران وظیفه دارند از آنجا که رفتار و گفتارشان منتسب به دین می</w:t>
      </w:r>
      <w:r w:rsidRPr="006723CE">
        <w:rPr>
          <w:rtl/>
        </w:rPr>
        <w:softHyphen/>
        <w:t>شود، مراقبت بیشتری در رفتارهای خود داشته باشند، تا رفتارشان باعث تخریب وجهة دین نشود؛ همان</w:t>
      </w:r>
      <w:r>
        <w:rPr>
          <w:rFonts w:hint="cs"/>
          <w:rtl/>
        </w:rPr>
        <w:softHyphen/>
      </w:r>
      <w:r>
        <w:rPr>
          <w:rtl/>
        </w:rPr>
        <w:t>گونه که امام صادق</w:t>
      </w:r>
      <w:r>
        <w:rPr>
          <w:rFonts w:ascii="Abo-thar" w:hAnsi="Abo-thar" w:cs="Times New Roman"/>
          <w:sz w:val="24"/>
          <w:szCs w:val="24"/>
        </w:rPr>
        <w:t></w:t>
      </w:r>
      <w:r>
        <w:rPr>
          <w:rFonts w:ascii="Abo-thar" w:hAnsi="Abo-thar" w:cs="Times New Roman"/>
          <w:sz w:val="24"/>
          <w:szCs w:val="24"/>
        </w:rPr>
        <w:t></w:t>
      </w:r>
      <w:r w:rsidRPr="006723CE">
        <w:rPr>
          <w:rtl/>
        </w:rPr>
        <w:t>به فردی به نام شقرانی فرمود</w:t>
      </w:r>
      <w:r>
        <w:rPr>
          <w:rtl/>
        </w:rPr>
        <w:t>: "</w:t>
      </w:r>
      <w:r w:rsidRPr="006723CE">
        <w:rPr>
          <w:rtl/>
        </w:rPr>
        <w:t>کار خوب از هر كسي خوب است ولي از تو به واسطة انتسابي كه به ما اهل</w:t>
      </w:r>
      <w:r w:rsidRPr="006723CE">
        <w:rPr>
          <w:rtl/>
        </w:rPr>
        <w:softHyphen/>
        <w:t>بيت داري، خوب</w:t>
      </w:r>
      <w:r w:rsidRPr="006723CE">
        <w:rPr>
          <w:rtl/>
        </w:rPr>
        <w:softHyphen/>
        <w:t xml:space="preserve">تر و زيباتر است و كار بد از هر كسي بد است، ولي از تو به </w:t>
      </w:r>
      <w:r>
        <w:rPr>
          <w:rtl/>
        </w:rPr>
        <w:t>علت</w:t>
      </w:r>
      <w:r w:rsidRPr="006723CE">
        <w:rPr>
          <w:rtl/>
        </w:rPr>
        <w:t xml:space="preserve"> همين انتساب، زشت</w:t>
      </w:r>
      <w:r w:rsidRPr="006723CE">
        <w:rPr>
          <w:rtl/>
        </w:rPr>
        <w:softHyphen/>
        <w:t>تر و قبيح</w:t>
      </w:r>
      <w:r w:rsidRPr="006723CE">
        <w:rPr>
          <w:rtl/>
        </w:rPr>
        <w:softHyphen/>
        <w:t>تر است"</w:t>
      </w:r>
      <w:r>
        <w:rPr>
          <w:rtl/>
        </w:rPr>
        <w:t xml:space="preserve">. </w:t>
      </w:r>
      <w:r w:rsidRPr="006723CE">
        <w:rPr>
          <w:rStyle w:val="a5"/>
          <w:rFonts w:ascii="Abo-thar" w:hAnsi="Abo-thar"/>
          <w:sz w:val="28"/>
          <w:rtl/>
        </w:rPr>
        <w:footnoteReference w:id="4"/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در نقطة مقابل، آموزه</w:t>
      </w:r>
      <w:r w:rsidRPr="006723CE">
        <w:rPr>
          <w:rtl/>
        </w:rPr>
        <w:softHyphen/>
        <w:t>های دینی به ما آموخته است که معیار سنجش را باید در متون اصیل دینی جست و نه در رفتار و گفتار افراد منتسب به دین؛ همان</w:t>
      </w:r>
      <w:r>
        <w:rPr>
          <w:rFonts w:hint="cs"/>
          <w:rtl/>
        </w:rPr>
        <w:softHyphen/>
      </w:r>
      <w:r w:rsidRPr="006723CE">
        <w:rPr>
          <w:rtl/>
        </w:rPr>
        <w:t>گونه که حضرت علي</w:t>
      </w:r>
      <w:r w:rsidRPr="000329E9">
        <w:rPr>
          <w:rFonts w:ascii="Abo-thar" w:hAnsi="Abo-thar"/>
        </w:rPr>
        <w:t></w:t>
      </w:r>
      <w:r w:rsidRPr="006723CE">
        <w:rPr>
          <w:rtl/>
        </w:rPr>
        <w:t xml:space="preserve"> فرمودند</w:t>
      </w:r>
      <w:r>
        <w:rPr>
          <w:rtl/>
        </w:rPr>
        <w:t xml:space="preserve">: </w:t>
      </w:r>
      <w:r w:rsidRPr="0022517C">
        <w:rPr>
          <w:rStyle w:val="a4"/>
          <w:rtl/>
        </w:rPr>
        <w:t>"إنَّ الْحَقَّ لا يُعْرَفُ (بِاَقْدَارِ) بِالرِّجَالِ، اِعْرِفِ الْحَقَّ تَعْرِف اَهْلَهُ؛"</w:t>
      </w:r>
      <w:r w:rsidRPr="006723CE">
        <w:rPr>
          <w:vertAlign w:val="superscript"/>
          <w:rtl/>
        </w:rPr>
        <w:footnoteReference w:id="5"/>
      </w:r>
      <w:r w:rsidRPr="006723CE">
        <w:rPr>
          <w:rStyle w:val="a4"/>
          <w:rFonts w:ascii="Abo-thar" w:hAnsi="Abo-thar"/>
          <w:b/>
          <w:rtl/>
          <w:lang w:bidi="fa-IR"/>
        </w:rPr>
        <w:t xml:space="preserve"> </w:t>
      </w:r>
      <w:r w:rsidRPr="006723CE">
        <w:rPr>
          <w:rtl/>
        </w:rPr>
        <w:t>ملاك و محور درستي و نادرستي كارها، اشخاص و قدر و منزلت آنان نيست، حق را بشناس تا اهل آن را بشناسي</w:t>
      </w:r>
      <w:r>
        <w:rPr>
          <w:rtl/>
        </w:rPr>
        <w:t xml:space="preserve">. </w:t>
      </w:r>
    </w:p>
    <w:p w:rsidR="002E76F8" w:rsidRPr="00422DDE" w:rsidRDefault="002E76F8" w:rsidP="002E76F8">
      <w:pPr>
        <w:pStyle w:val="5"/>
        <w:bidi/>
        <w:rPr>
          <w:rStyle w:val="a4"/>
          <w:bCs/>
          <w:szCs w:val="26"/>
          <w:rtl/>
        </w:rPr>
      </w:pPr>
      <w:r>
        <w:rPr>
          <w:rStyle w:val="a4"/>
          <w:rFonts w:hint="cs"/>
          <w:bCs/>
          <w:szCs w:val="26"/>
          <w:rtl/>
        </w:rPr>
        <w:lastRenderedPageBreak/>
        <w:t xml:space="preserve">ه. </w:t>
      </w:r>
      <w:r w:rsidRPr="00422DDE">
        <w:rPr>
          <w:rStyle w:val="a4"/>
          <w:bCs/>
          <w:szCs w:val="26"/>
          <w:rtl/>
        </w:rPr>
        <w:t>محیط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بسیاری از دانشمندان، موفقیت خود را مرهون پدر و مادر، دوستان و محیط سالم می</w:t>
      </w:r>
      <w:r w:rsidRPr="006723CE">
        <w:rPr>
          <w:rtl/>
        </w:rPr>
        <w:softHyphen/>
        <w:t>دانند و بسیارند مجرمانی که انگشت ندامت خود را به سمت محیط</w:t>
      </w:r>
      <w:r w:rsidRPr="006723CE">
        <w:rPr>
          <w:rtl/>
        </w:rPr>
        <w:softHyphen/>
        <w:t>های ناسالم، نشانه رفته</w:t>
      </w:r>
      <w:r w:rsidRPr="006723CE">
        <w:rPr>
          <w:rtl/>
        </w:rPr>
        <w:softHyphen/>
        <w:t>اند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 w:rsidRPr="006723CE">
        <w:rPr>
          <w:rtl/>
        </w:rPr>
        <w:t>بی</w:t>
      </w:r>
      <w:r w:rsidRPr="006723CE">
        <w:rPr>
          <w:rtl/>
        </w:rPr>
        <w:softHyphen/>
        <w:t>گمان، تربیت دینی، ثمرۀ خانواده، محیط و جامعه</w:t>
      </w:r>
      <w:r w:rsidRPr="006723CE">
        <w:rPr>
          <w:rtl/>
        </w:rPr>
        <w:softHyphen/>
        <w:t>ای دینی است</w:t>
      </w:r>
      <w:r>
        <w:rPr>
          <w:rtl/>
        </w:rPr>
        <w:t xml:space="preserve">. </w:t>
      </w:r>
      <w:r w:rsidRPr="006723CE">
        <w:rPr>
          <w:rtl/>
        </w:rPr>
        <w:t>انسان با توجه به نيازها، ارزش</w:t>
      </w:r>
      <w:r w:rsidRPr="006723CE">
        <w:rPr>
          <w:rtl/>
        </w:rPr>
        <w:softHyphen/>
        <w:t>ها و هدف</w:t>
      </w:r>
      <w:r w:rsidRPr="006723CE">
        <w:rPr>
          <w:rtl/>
        </w:rPr>
        <w:softHyphen/>
        <w:t>هاي خود، محيط را دگرگون مي</w:t>
      </w:r>
      <w:r w:rsidRPr="006723CE">
        <w:rPr>
          <w:rtl/>
        </w:rPr>
        <w:softHyphen/>
        <w:t>كند و به</w:t>
      </w:r>
      <w:r>
        <w:rPr>
          <w:rFonts w:hint="cs"/>
          <w:rtl/>
        </w:rPr>
        <w:softHyphen/>
      </w:r>
      <w:r w:rsidRPr="006723CE">
        <w:rPr>
          <w:rtl/>
        </w:rPr>
        <w:t>طور متقابل، تحت ت</w:t>
      </w:r>
      <w:r>
        <w:rPr>
          <w:rFonts w:hint="cs"/>
          <w:rtl/>
        </w:rPr>
        <w:t>أ</w:t>
      </w:r>
      <w:r w:rsidRPr="006723CE">
        <w:rPr>
          <w:rtl/>
        </w:rPr>
        <w:t>ثير محيط دگرگون شده قرار مي</w:t>
      </w:r>
      <w:r w:rsidRPr="006723CE">
        <w:rPr>
          <w:rtl/>
        </w:rPr>
        <w:softHyphen/>
        <w:t>گيرد</w:t>
      </w:r>
      <w:r>
        <w:rPr>
          <w:rtl/>
        </w:rPr>
        <w:t xml:space="preserve">. </w:t>
      </w:r>
    </w:p>
    <w:p w:rsidR="002E76F8" w:rsidRPr="006723CE" w:rsidRDefault="002E76F8" w:rsidP="002E76F8">
      <w:pPr>
        <w:bidi/>
        <w:jc w:val="left"/>
        <w:rPr>
          <w:rtl/>
        </w:rPr>
      </w:pPr>
      <w:r>
        <w:rPr>
          <w:rtl/>
        </w:rPr>
        <w:t>پيامبر اکرم</w:t>
      </w:r>
      <w:r>
        <w:rPr>
          <w:rFonts w:ascii="Abo-thar" w:hAnsi="Abo-thar" w:cs="ALAEM"/>
          <w:sz w:val="24"/>
          <w:szCs w:val="24"/>
        </w:rPr>
        <w:t></w:t>
      </w:r>
      <w:r>
        <w:rPr>
          <w:rFonts w:hint="cs"/>
          <w:rtl/>
        </w:rPr>
        <w:t xml:space="preserve"> </w:t>
      </w:r>
      <w:r w:rsidRPr="006723CE">
        <w:rPr>
          <w:rtl/>
        </w:rPr>
        <w:t>با اشاره به تأثير محيط مي</w:t>
      </w:r>
      <w:r w:rsidRPr="006723CE">
        <w:rPr>
          <w:rtl/>
        </w:rPr>
        <w:softHyphen/>
        <w:t>فرمايد</w:t>
      </w:r>
      <w:r>
        <w:rPr>
          <w:rtl/>
        </w:rPr>
        <w:t>: "</w:t>
      </w:r>
      <w:r w:rsidRPr="006723CE">
        <w:rPr>
          <w:rtl/>
        </w:rPr>
        <w:t xml:space="preserve"> هر مولودي بر فطرت الهي متولد مي</w:t>
      </w:r>
      <w:r w:rsidRPr="006723CE">
        <w:rPr>
          <w:rtl/>
        </w:rPr>
        <w:softHyphen/>
        <w:t>شود و اين پدر و مادر اويند که او را يهودي، نصراني يا مجوسي مي</w:t>
      </w:r>
      <w:r w:rsidRPr="006723CE">
        <w:rPr>
          <w:rtl/>
        </w:rPr>
        <w:softHyphen/>
        <w:t>کنند"</w:t>
      </w:r>
      <w:r>
        <w:rPr>
          <w:rtl/>
        </w:rPr>
        <w:t xml:space="preserve">. </w:t>
      </w:r>
      <w:r w:rsidRPr="006723CE">
        <w:rPr>
          <w:vertAlign w:val="superscript"/>
          <w:rtl/>
        </w:rPr>
        <w:footnoteReference w:id="6"/>
      </w:r>
    </w:p>
    <w:bookmarkEnd w:id="0"/>
    <w:p w:rsidR="00F476FB" w:rsidRDefault="00F476FB"/>
    <w:sectPr w:rsidR="00F4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5A" w:rsidRDefault="000E175A" w:rsidP="002E76F8">
      <w:pPr>
        <w:spacing w:after="0" w:line="240" w:lineRule="auto"/>
      </w:pPr>
      <w:r>
        <w:separator/>
      </w:r>
    </w:p>
  </w:endnote>
  <w:endnote w:type="continuationSeparator" w:id="0">
    <w:p w:rsidR="000E175A" w:rsidRDefault="000E175A" w:rsidP="002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Lotus1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bo-thar">
    <w:altName w:val="Symbol"/>
    <w:charset w:val="02"/>
    <w:family w:val="auto"/>
    <w:pitch w:val="variable"/>
    <w:sig w:usb0="00000000" w:usb1="10000000" w:usb2="00000000" w:usb3="00000000" w:csb0="80000000" w:csb1="00000000"/>
  </w:font>
  <w:font w:name="ALAEM">
    <w:altName w:val="Times New Roman"/>
    <w:charset w:val="B2"/>
    <w:family w:val="auto"/>
    <w:pitch w:val="variable"/>
    <w:sig w:usb0="00000000" w:usb1="90000000" w:usb2="00000008" w:usb3="00000000" w:csb0="8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5A" w:rsidRDefault="000E175A" w:rsidP="002E76F8">
      <w:pPr>
        <w:spacing w:after="0" w:line="240" w:lineRule="auto"/>
      </w:pPr>
      <w:r>
        <w:separator/>
      </w:r>
    </w:p>
  </w:footnote>
  <w:footnote w:type="continuationSeparator" w:id="0">
    <w:p w:rsidR="000E175A" w:rsidRDefault="000E175A" w:rsidP="002E76F8">
      <w:pPr>
        <w:spacing w:after="0" w:line="240" w:lineRule="auto"/>
      </w:pPr>
      <w:r>
        <w:continuationSeparator/>
      </w:r>
    </w:p>
  </w:footnote>
  <w:footnote w:id="1">
    <w:p w:rsidR="002E76F8" w:rsidRPr="00E86917" w:rsidRDefault="002E76F8" w:rsidP="002E76F8">
      <w:pPr>
        <w:pStyle w:val="05"/>
        <w:bidi/>
        <w:jc w:val="both"/>
        <w:rPr>
          <w:rFonts w:ascii="Abo-thar" w:hAnsi="Abo-thar"/>
          <w:sz w:val="24"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 xml:space="preserve">. </w:t>
      </w:r>
      <w:proofErr w:type="spellStart"/>
      <w:r w:rsidRPr="00E86917">
        <w:rPr>
          <w:sz w:val="24"/>
          <w:rtl/>
        </w:rPr>
        <w:t>مجلسى</w:t>
      </w:r>
      <w:proofErr w:type="spellEnd"/>
      <w:r w:rsidRPr="00E86917">
        <w:rPr>
          <w:sz w:val="24"/>
          <w:rtl/>
        </w:rPr>
        <w:t>،</w:t>
      </w:r>
      <w:r w:rsidRPr="00E86917">
        <w:rPr>
          <w:rFonts w:hint="cs"/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بحارالأنوار</w:t>
      </w:r>
      <w:proofErr w:type="spellEnd"/>
      <w:r w:rsidRPr="00E86917">
        <w:rPr>
          <w:rFonts w:ascii="Abo-thar" w:hAnsi="Abo-thar"/>
          <w:sz w:val="24"/>
          <w:rtl/>
        </w:rPr>
        <w:t>، ج‏71، ص192.</w:t>
      </w:r>
    </w:p>
  </w:footnote>
  <w:footnote w:id="2">
    <w:p w:rsidR="002E76F8" w:rsidRPr="00E86917" w:rsidRDefault="002E76F8" w:rsidP="002E76F8">
      <w:pPr>
        <w:pStyle w:val="05"/>
        <w:bidi/>
        <w:jc w:val="both"/>
        <w:rPr>
          <w:rFonts w:ascii="Abo-thar" w:hAnsi="Abo-thar"/>
          <w:sz w:val="24"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>. فرقان: 28.</w:t>
      </w:r>
    </w:p>
  </w:footnote>
  <w:footnote w:id="3">
    <w:p w:rsidR="002E76F8" w:rsidRPr="00E86917" w:rsidRDefault="002E76F8" w:rsidP="002E76F8">
      <w:pPr>
        <w:pStyle w:val="05"/>
        <w:bidi/>
        <w:jc w:val="both"/>
        <w:rPr>
          <w:rFonts w:ascii="Abo-thar" w:hAnsi="Abo-thar"/>
          <w:sz w:val="24"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 xml:space="preserve">. </w:t>
      </w:r>
      <w:proofErr w:type="spellStart"/>
      <w:r w:rsidRPr="00E86917">
        <w:rPr>
          <w:rFonts w:hint="cs"/>
          <w:i/>
          <w:iCs/>
          <w:sz w:val="24"/>
          <w:rtl/>
        </w:rPr>
        <w:t>ديلمي</w:t>
      </w:r>
      <w:proofErr w:type="spellEnd"/>
      <w:r w:rsidRPr="00E86917">
        <w:rPr>
          <w:rFonts w:hint="cs"/>
          <w:i/>
          <w:iCs/>
          <w:sz w:val="24"/>
          <w:rtl/>
        </w:rPr>
        <w:t>،</w:t>
      </w:r>
      <w:r w:rsidRPr="00E86917">
        <w:rPr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إرشادالقلوب</w:t>
      </w:r>
      <w:proofErr w:type="spellEnd"/>
      <w:r w:rsidRPr="00E86917">
        <w:rPr>
          <w:i/>
          <w:iCs/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إلى</w:t>
      </w:r>
      <w:proofErr w:type="spellEnd"/>
      <w:r w:rsidRPr="00E86917">
        <w:rPr>
          <w:i/>
          <w:iCs/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الصواب</w:t>
      </w:r>
      <w:proofErr w:type="spellEnd"/>
      <w:r w:rsidRPr="00E86917">
        <w:rPr>
          <w:rFonts w:ascii="Abo-thar" w:hAnsi="Abo-thar"/>
          <w:sz w:val="24"/>
          <w:rtl/>
        </w:rPr>
        <w:t xml:space="preserve">، ج1، ص160. </w:t>
      </w:r>
    </w:p>
  </w:footnote>
  <w:footnote w:id="4">
    <w:p w:rsidR="002E76F8" w:rsidRPr="00E86917" w:rsidRDefault="002E76F8" w:rsidP="002E76F8">
      <w:pPr>
        <w:pStyle w:val="05"/>
        <w:bidi/>
        <w:jc w:val="both"/>
        <w:rPr>
          <w:rFonts w:ascii="Abo-thar" w:hAnsi="Abo-thar"/>
          <w:sz w:val="24"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 xml:space="preserve">. </w:t>
      </w:r>
      <w:proofErr w:type="spellStart"/>
      <w:r w:rsidRPr="00E86917">
        <w:rPr>
          <w:sz w:val="24"/>
          <w:rtl/>
        </w:rPr>
        <w:t>مجلسى</w:t>
      </w:r>
      <w:proofErr w:type="spellEnd"/>
      <w:r w:rsidRPr="00E86917">
        <w:rPr>
          <w:sz w:val="24"/>
          <w:rtl/>
        </w:rPr>
        <w:t>،</w:t>
      </w:r>
      <w:r w:rsidRPr="00E86917">
        <w:rPr>
          <w:rFonts w:hint="cs"/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بحارالأنوار</w:t>
      </w:r>
      <w:proofErr w:type="spellEnd"/>
      <w:r w:rsidRPr="00E86917">
        <w:rPr>
          <w:rFonts w:ascii="Abo-thar" w:hAnsi="Abo-thar"/>
          <w:sz w:val="24"/>
          <w:rtl/>
        </w:rPr>
        <w:t>، ج47، ص349.</w:t>
      </w:r>
    </w:p>
  </w:footnote>
  <w:footnote w:id="5">
    <w:p w:rsidR="002E76F8" w:rsidRPr="00E86917" w:rsidRDefault="002E76F8" w:rsidP="002E76F8">
      <w:pPr>
        <w:pStyle w:val="05"/>
        <w:bidi/>
        <w:jc w:val="both"/>
        <w:rPr>
          <w:rFonts w:ascii="Abo-thar" w:hAnsi="Abo-thar" w:hint="cs"/>
          <w:sz w:val="24"/>
          <w:rtl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 xml:space="preserve">. </w:t>
      </w:r>
      <w:r w:rsidRPr="00E86917">
        <w:rPr>
          <w:rFonts w:hint="cs"/>
          <w:sz w:val="24"/>
          <w:rtl/>
        </w:rPr>
        <w:t xml:space="preserve">همان، </w:t>
      </w:r>
      <w:r w:rsidRPr="00E86917">
        <w:rPr>
          <w:rFonts w:ascii="Abo-thar" w:hAnsi="Abo-thar"/>
          <w:sz w:val="24"/>
          <w:rtl/>
        </w:rPr>
        <w:t>‌ج40، ‌ص136</w:t>
      </w:r>
      <w:r w:rsidRPr="00E86917">
        <w:rPr>
          <w:rFonts w:ascii="Abo-thar" w:hAnsi="Abo-thar" w:hint="cs"/>
          <w:sz w:val="24"/>
          <w:rtl/>
        </w:rPr>
        <w:t>.</w:t>
      </w:r>
    </w:p>
  </w:footnote>
  <w:footnote w:id="6">
    <w:p w:rsidR="002E76F8" w:rsidRPr="00E86917" w:rsidRDefault="002E76F8" w:rsidP="002E76F8">
      <w:pPr>
        <w:pStyle w:val="05"/>
        <w:bidi/>
        <w:jc w:val="both"/>
        <w:rPr>
          <w:rFonts w:ascii="Abo-thar" w:hAnsi="Abo-thar"/>
          <w:sz w:val="24"/>
        </w:rPr>
      </w:pPr>
      <w:r w:rsidRPr="00E86917">
        <w:rPr>
          <w:rFonts w:ascii="Abo-thar" w:hAnsi="Abo-thar"/>
          <w:sz w:val="24"/>
        </w:rPr>
        <w:footnoteRef/>
      </w:r>
      <w:r w:rsidRPr="00E86917">
        <w:rPr>
          <w:rFonts w:ascii="Abo-thar" w:hAnsi="Abo-thar"/>
          <w:sz w:val="24"/>
          <w:rtl/>
        </w:rPr>
        <w:t xml:space="preserve">. </w:t>
      </w:r>
      <w:proofErr w:type="spellStart"/>
      <w:r w:rsidRPr="00E86917">
        <w:rPr>
          <w:sz w:val="24"/>
          <w:rtl/>
        </w:rPr>
        <w:t>مجلسى</w:t>
      </w:r>
      <w:proofErr w:type="spellEnd"/>
      <w:r w:rsidRPr="00E86917">
        <w:rPr>
          <w:sz w:val="24"/>
          <w:rtl/>
        </w:rPr>
        <w:t>،</w:t>
      </w:r>
      <w:r w:rsidRPr="00E86917">
        <w:rPr>
          <w:rFonts w:hint="cs"/>
          <w:sz w:val="24"/>
          <w:rtl/>
        </w:rPr>
        <w:t xml:space="preserve"> </w:t>
      </w:r>
      <w:proofErr w:type="spellStart"/>
      <w:r w:rsidRPr="00E86917">
        <w:rPr>
          <w:i/>
          <w:iCs/>
          <w:sz w:val="24"/>
          <w:rtl/>
        </w:rPr>
        <w:t>بحارالأنوار</w:t>
      </w:r>
      <w:proofErr w:type="spellEnd"/>
      <w:r w:rsidRPr="00E86917">
        <w:rPr>
          <w:rFonts w:ascii="Abo-thar" w:hAnsi="Abo-thar"/>
          <w:sz w:val="24"/>
          <w:rtl/>
        </w:rPr>
        <w:t xml:space="preserve">، ج3، ص281.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F8"/>
    <w:rsid w:val="000E175A"/>
    <w:rsid w:val="002E76F8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D9C0D4-4C65-427C-BE6E-188F598A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متن."/>
    <w:qFormat/>
    <w:rsid w:val="002E76F8"/>
    <w:pPr>
      <w:spacing w:after="200" w:line="276" w:lineRule="auto"/>
      <w:jc w:val="right"/>
    </w:pPr>
    <w:rPr>
      <w:rFonts w:ascii="Calibri" w:eastAsia="Calibri" w:hAnsi="Calibri" w:cs="B Mitra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E76F8"/>
    <w:pPr>
      <w:keepNext/>
      <w:spacing w:before="240" w:after="60"/>
      <w:jc w:val="center"/>
      <w:outlineLvl w:val="0"/>
    </w:pPr>
    <w:rPr>
      <w:rFonts w:ascii="Cambria" w:eastAsia="Times New Roman" w:hAnsi="Cambria" w:cs="B Titr"/>
      <w:b/>
      <w:bCs/>
      <w:kern w:val="32"/>
      <w:sz w:val="32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76F8"/>
    <w:pPr>
      <w:keepNext/>
      <w:spacing w:before="240" w:after="60"/>
      <w:jc w:val="left"/>
      <w:outlineLvl w:val="3"/>
    </w:pPr>
    <w:rPr>
      <w:rFonts w:eastAsia="Times New Roman" w:cs="B Titr"/>
      <w:b/>
      <w:bCs/>
      <w:sz w:val="28"/>
      <w:szCs w:val="26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2E76F8"/>
    <w:pPr>
      <w:spacing w:before="240" w:after="60"/>
      <w:jc w:val="left"/>
      <w:outlineLvl w:val="4"/>
    </w:pPr>
    <w:rPr>
      <w:rFonts w:eastAsia="Times New Roman" w:cs="B Titr"/>
      <w:b/>
      <w:bCs/>
      <w:i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2E76F8"/>
    <w:rPr>
      <w:rFonts w:ascii="Cambria" w:eastAsia="Times New Roman" w:hAnsi="Cambria" w:cs="B Titr"/>
      <w:b/>
      <w:bCs/>
      <w:kern w:val="32"/>
      <w:szCs w:val="36"/>
      <w:lang w:val="x-none" w:eastAsia="x-none"/>
    </w:rPr>
  </w:style>
  <w:style w:type="character" w:customStyle="1" w:styleId="40">
    <w:name w:val="عنوان 4 نویسه"/>
    <w:basedOn w:val="a0"/>
    <w:link w:val="4"/>
    <w:uiPriority w:val="9"/>
    <w:rsid w:val="002E76F8"/>
    <w:rPr>
      <w:rFonts w:ascii="Calibri" w:eastAsia="Times New Roman" w:hAnsi="Calibri" w:cs="B Titr"/>
      <w:b/>
      <w:bCs/>
      <w:sz w:val="28"/>
      <w:szCs w:val="26"/>
      <w:lang w:val="x-none" w:eastAsia="x-none"/>
    </w:rPr>
  </w:style>
  <w:style w:type="character" w:customStyle="1" w:styleId="50">
    <w:name w:val="سرصفحه 5 نویسه"/>
    <w:basedOn w:val="a0"/>
    <w:link w:val="5"/>
    <w:rsid w:val="002E76F8"/>
    <w:rPr>
      <w:rFonts w:ascii="Calibri" w:eastAsia="Times New Roman" w:hAnsi="Calibri" w:cs="B Titr"/>
      <w:b/>
      <w:bCs/>
      <w:i/>
      <w:sz w:val="26"/>
      <w:szCs w:val="24"/>
      <w:lang w:val="x-none" w:eastAsia="x-none"/>
    </w:rPr>
  </w:style>
  <w:style w:type="paragraph" w:styleId="a3">
    <w:name w:val="No Spacing"/>
    <w:aliases w:val="arabi,عربی"/>
    <w:basedOn w:val="a"/>
    <w:next w:val="a"/>
    <w:link w:val="a4"/>
    <w:uiPriority w:val="1"/>
    <w:qFormat/>
    <w:rsid w:val="002E76F8"/>
    <w:rPr>
      <w:rFonts w:cs="Adobe Arabic"/>
      <w:bCs/>
      <w:lang w:val="x-none" w:eastAsia="x-none"/>
    </w:rPr>
  </w:style>
  <w:style w:type="character" w:customStyle="1" w:styleId="a4">
    <w:name w:val="بی فاصله نویسه"/>
    <w:aliases w:val="arabi نویسه,عربی نویسه"/>
    <w:link w:val="a3"/>
    <w:uiPriority w:val="1"/>
    <w:rsid w:val="002E76F8"/>
    <w:rPr>
      <w:rFonts w:ascii="Calibri" w:eastAsia="Calibri" w:hAnsi="Calibri" w:cs="Adobe Arabic"/>
      <w:bCs/>
      <w:sz w:val="22"/>
      <w:szCs w:val="28"/>
      <w:lang w:val="x-none" w:eastAsia="x-none"/>
    </w:rPr>
  </w:style>
  <w:style w:type="character" w:styleId="a5">
    <w:name w:val="footnote reference"/>
    <w:unhideWhenUsed/>
    <w:rsid w:val="002E76F8"/>
    <w:rPr>
      <w:vertAlign w:val="superscript"/>
    </w:rPr>
  </w:style>
  <w:style w:type="paragraph" w:customStyle="1" w:styleId="05">
    <w:name w:val="05.پاورقی"/>
    <w:link w:val="05Char"/>
    <w:qFormat/>
    <w:rsid w:val="002E76F8"/>
    <w:pPr>
      <w:spacing w:after="0" w:line="192" w:lineRule="auto"/>
      <w:jc w:val="right"/>
    </w:pPr>
    <w:rPr>
      <w:rFonts w:ascii="B Lotus1" w:eastAsia="B Lotus1" w:hAnsi="B Lotus1" w:cs="Adobe Arabic"/>
      <w:sz w:val="20"/>
      <w:szCs w:val="24"/>
      <w:lang w:bidi="fa-IR"/>
    </w:rPr>
  </w:style>
  <w:style w:type="paragraph" w:customStyle="1" w:styleId="a6">
    <w:name w:val="چپ چین"/>
    <w:basedOn w:val="a"/>
    <w:autoRedefine/>
    <w:qFormat/>
    <w:rsid w:val="002E76F8"/>
    <w:pPr>
      <w:bidi/>
      <w:spacing w:before="240" w:after="0"/>
      <w:ind w:left="1134" w:firstLine="397"/>
      <w:jc w:val="both"/>
    </w:pPr>
    <w:rPr>
      <w:b/>
      <w:lang w:bidi="fa-IR"/>
    </w:rPr>
  </w:style>
  <w:style w:type="character" w:customStyle="1" w:styleId="05Char">
    <w:name w:val="05.پاورقی Char"/>
    <w:link w:val="05"/>
    <w:rsid w:val="002E76F8"/>
    <w:rPr>
      <w:rFonts w:ascii="B Lotus1" w:eastAsia="B Lotus1" w:hAnsi="B Lotus1" w:cs="Adobe Arabic"/>
      <w:sz w:val="2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site2</dc:creator>
  <cp:keywords/>
  <dc:description/>
  <cp:lastModifiedBy>site2</cp:lastModifiedBy>
  <cp:revision>1</cp:revision>
  <dcterms:created xsi:type="dcterms:W3CDTF">2018-02-04T11:58:00Z</dcterms:created>
  <dcterms:modified xsi:type="dcterms:W3CDTF">2018-02-04T11:59:00Z</dcterms:modified>
</cp:coreProperties>
</file>