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71"/>
        <w:bidiVisual/>
        <w:tblW w:w="14812" w:type="dxa"/>
        <w:tblLook w:val="04A0" w:firstRow="1" w:lastRow="0" w:firstColumn="1" w:lastColumn="0" w:noHBand="0" w:noVBand="1"/>
      </w:tblPr>
      <w:tblGrid>
        <w:gridCol w:w="1771"/>
        <w:gridCol w:w="1701"/>
        <w:gridCol w:w="2551"/>
        <w:gridCol w:w="6237"/>
        <w:gridCol w:w="2552"/>
      </w:tblGrid>
      <w:tr w:rsidR="009D5715" w:rsidRPr="009D5715" w:rsidTr="009D5715">
        <w:trPr>
          <w:trHeight w:val="480"/>
        </w:trPr>
        <w:tc>
          <w:tcPr>
            <w:tcW w:w="1771" w:type="dxa"/>
            <w:tcBorders>
              <w:top w:val="thinThickSmallGap" w:sz="24" w:space="0" w:color="auto"/>
              <w:left w:val="thickThin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BA1757" w:rsidRPr="009D5715" w:rsidRDefault="00BA1757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9D571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گروه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BA1757" w:rsidRPr="009D5715" w:rsidRDefault="00BA1757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عنوان کتاب</w:t>
            </w:r>
          </w:p>
        </w:tc>
        <w:tc>
          <w:tcPr>
            <w:tcW w:w="2551" w:type="dxa"/>
            <w:tcBorders>
              <w:top w:val="thinThickSmallGap" w:sz="2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4B083" w:themeFill="accent2" w:themeFillTint="99"/>
            <w:vAlign w:val="center"/>
            <w:hideMark/>
          </w:tcPr>
          <w:p w:rsidR="00BA1757" w:rsidRPr="009D5715" w:rsidRDefault="00BA1757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مؤلف/ مؤلفان</w:t>
            </w:r>
          </w:p>
        </w:tc>
        <w:tc>
          <w:tcPr>
            <w:tcW w:w="6237" w:type="dxa"/>
            <w:tcBorders>
              <w:top w:val="thinThickSmallGap" w:sz="2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4B083" w:themeFill="accent2" w:themeFillTint="99"/>
            <w:vAlign w:val="center"/>
          </w:tcPr>
          <w:p w:rsidR="00BA1757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موضوعات</w:t>
            </w:r>
          </w:p>
        </w:tc>
        <w:tc>
          <w:tcPr>
            <w:tcW w:w="2552" w:type="dxa"/>
            <w:tcBorders>
              <w:top w:val="thinThickSmallGap" w:sz="24" w:space="0" w:color="auto"/>
              <w:left w:val="double" w:sz="12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F4B083" w:themeFill="accent2" w:themeFillTint="99"/>
            <w:vAlign w:val="center"/>
          </w:tcPr>
          <w:p w:rsidR="00BA1757" w:rsidRPr="009D5715" w:rsidRDefault="00BA1757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توضیحات</w:t>
            </w:r>
          </w:p>
        </w:tc>
      </w:tr>
      <w:tr w:rsidR="009D5715" w:rsidRPr="009D5715" w:rsidTr="00342226">
        <w:trPr>
          <w:trHeight w:val="480"/>
        </w:trPr>
        <w:tc>
          <w:tcPr>
            <w:tcW w:w="1771" w:type="dxa"/>
            <w:vMerge w:val="restart"/>
            <w:tcBorders>
              <w:top w:val="double" w:sz="12" w:space="0" w:color="auto"/>
              <w:left w:val="thickThinSmallGap" w:sz="24" w:space="0" w:color="auto"/>
              <w:bottom w:val="single" w:sz="8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BA1757" w:rsidRPr="009D5715" w:rsidRDefault="00BA1757" w:rsidP="00BA175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درسنامه تخصصی معراج</w:t>
            </w:r>
          </w:p>
        </w:tc>
        <w:tc>
          <w:tcPr>
            <w:tcW w:w="1701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BA1757" w:rsidRPr="009D5715" w:rsidRDefault="00BA1757" w:rsidP="00BA175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آداب نماز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BA1757" w:rsidRPr="009D5715" w:rsidRDefault="00BA1757" w:rsidP="00BA175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bookmarkStart w:id="0" w:name="_GoBack"/>
            <w:bookmarkEnd w:id="0"/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محمدمهدی حائری‌پور</w:t>
            </w:r>
          </w:p>
        </w:tc>
        <w:tc>
          <w:tcPr>
            <w:tcW w:w="6237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</w:tcPr>
          <w:p w:rsidR="00BA1757" w:rsidRPr="00754E61" w:rsidRDefault="00BA1757" w:rsidP="00BA1757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754E61">
              <w:rPr>
                <w:rFonts w:ascii="Arial" w:eastAsia="Times New Roman" w:hAnsi="Arial" w:cs="B Nazanin" w:hint="cs"/>
                <w:color w:val="000000"/>
                <w:rtl/>
              </w:rPr>
              <w:t>این کتاب برای اساتید و مربیان معارف نماز و عموم معارف جویان تألیف گشته که در آن به بیان آداب مقدمات، مقارنات و تعقیبات نماز پرداخته شده است.</w:t>
            </w:r>
          </w:p>
        </w:tc>
        <w:tc>
          <w:tcPr>
            <w:tcW w:w="2552" w:type="dxa"/>
            <w:vMerge w:val="restart"/>
            <w:tcBorders>
              <w:top w:val="double" w:sz="12" w:space="0" w:color="auto"/>
              <w:left w:val="double" w:sz="12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BA1757" w:rsidRPr="009D5715" w:rsidRDefault="00BA1757" w:rsidP="00BA1757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 xml:space="preserve">یک </w:t>
            </w:r>
            <w:r w:rsidR="009E70EB" w:rsidRPr="009D5715">
              <w:rPr>
                <w:rFonts w:ascii="Arial" w:eastAsia="Times New Roman" w:hAnsi="Arial" w:cs="B Nazanin" w:hint="cs"/>
                <w:color w:val="000000"/>
                <w:shd w:val="clear" w:color="auto" w:fill="BDD6EE" w:themeFill="accent1" w:themeFillTint="66"/>
                <w:rtl/>
              </w:rPr>
              <w:t>دورۀ</w:t>
            </w:r>
            <w:r w:rsidRPr="009D5715">
              <w:rPr>
                <w:rFonts w:ascii="Arial" w:eastAsia="Times New Roman" w:hAnsi="Arial" w:cs="B Nazanin" w:hint="cs"/>
                <w:color w:val="000000"/>
                <w:shd w:val="clear" w:color="auto" w:fill="BDD6EE" w:themeFill="accent1" w:themeFillTint="66"/>
                <w:rtl/>
              </w:rPr>
              <w:t xml:space="preserve"> معارفی تخصصی نماز که برای اولین بار و توسط اساتید تخصصی هر موضوع </w:t>
            </w:r>
            <w:r w:rsidR="009E70EB" w:rsidRPr="009D5715">
              <w:rPr>
                <w:rFonts w:ascii="Arial" w:eastAsia="Times New Roman" w:hAnsi="Arial" w:cs="B Nazanin" w:hint="cs"/>
                <w:color w:val="000000"/>
                <w:shd w:val="clear" w:color="auto" w:fill="BDD6EE" w:themeFill="accent1" w:themeFillTint="66"/>
                <w:rtl/>
              </w:rPr>
              <w:t xml:space="preserve">به صورت جامع و کامل </w:t>
            </w:r>
            <w:r w:rsidRPr="009D5715">
              <w:rPr>
                <w:rFonts w:ascii="Arial" w:eastAsia="Times New Roman" w:hAnsi="Arial" w:cs="B Nazanin" w:hint="cs"/>
                <w:color w:val="000000"/>
                <w:shd w:val="clear" w:color="auto" w:fill="BDD6EE" w:themeFill="accent1" w:themeFillTint="66"/>
                <w:rtl/>
              </w:rPr>
              <w:t>نوشته</w:t>
            </w: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 xml:space="preserve"> شده است.</w:t>
            </w:r>
          </w:p>
        </w:tc>
      </w:tr>
      <w:tr w:rsidR="009D5715" w:rsidRPr="009D5715" w:rsidTr="00342226">
        <w:trPr>
          <w:trHeight w:val="480"/>
        </w:trPr>
        <w:tc>
          <w:tcPr>
            <w:tcW w:w="1771" w:type="dxa"/>
            <w:vMerge/>
            <w:tcBorders>
              <w:top w:val="nil"/>
              <w:left w:val="thickThinSmallGap" w:sz="24" w:space="0" w:color="auto"/>
              <w:bottom w:val="single" w:sz="8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 xml:space="preserve">اسرار نماز 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علی‌محمد باقی</w:t>
            </w:r>
          </w:p>
        </w:tc>
        <w:tc>
          <w:tcPr>
            <w:tcW w:w="623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</w:tcPr>
          <w:p w:rsidR="009E70EB" w:rsidRPr="00754E61" w:rsidRDefault="009E70EB" w:rsidP="009E70EB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754E61">
              <w:rPr>
                <w:rFonts w:ascii="Arial" w:eastAsia="Times New Roman" w:hAnsi="Arial" w:cs="B Nazanin" w:hint="cs"/>
                <w:color w:val="000000"/>
                <w:rtl/>
              </w:rPr>
              <w:t>این کتاب برای اساتید و مربیان معارف نماز و عموم معارف جویان تألیف گشته که در آن به بیان اسرار مقدمات، مقارنات و تعقیبات نماز پرداخته شده است.</w:t>
            </w:r>
          </w:p>
        </w:tc>
        <w:tc>
          <w:tcPr>
            <w:tcW w:w="2552" w:type="dxa"/>
            <w:vMerge/>
            <w:tcBorders>
              <w:left w:val="double" w:sz="12" w:space="0" w:color="auto"/>
              <w:right w:val="thinThickSmallGap" w:sz="24" w:space="0" w:color="auto"/>
            </w:tcBorders>
            <w:shd w:val="clear" w:color="auto" w:fill="BDD6EE" w:themeFill="accent1" w:themeFillTint="66"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9D5715" w:rsidRPr="009D5715" w:rsidTr="00342226">
        <w:trPr>
          <w:trHeight w:val="480"/>
        </w:trPr>
        <w:tc>
          <w:tcPr>
            <w:tcW w:w="1771" w:type="dxa"/>
            <w:vMerge/>
            <w:tcBorders>
              <w:top w:val="nil"/>
              <w:left w:val="thickThinSmallGap" w:sz="24" w:space="0" w:color="auto"/>
              <w:bottom w:val="single" w:sz="8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نماز در فرق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رضا اخوی</w:t>
            </w:r>
          </w:p>
        </w:tc>
        <w:tc>
          <w:tcPr>
            <w:tcW w:w="623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</w:tcPr>
          <w:p w:rsidR="009E70EB" w:rsidRPr="00754E61" w:rsidRDefault="009E70EB" w:rsidP="009E70EB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754E61">
              <w:rPr>
                <w:rFonts w:ascii="Arial" w:eastAsia="Times New Roman" w:hAnsi="Arial" w:cs="B Nazanin" w:hint="cs"/>
                <w:color w:val="000000"/>
                <w:rtl/>
              </w:rPr>
              <w:t>این کتاب برای اساتید و مربیان معارف نماز و عموم معارف جویان تألیف گشته که در آن به بررسی و تحلیل اختلافات فرق اسلامی در احکام و شیوۀ اقامۀ نماز پرداخته شده است.</w:t>
            </w:r>
          </w:p>
        </w:tc>
        <w:tc>
          <w:tcPr>
            <w:tcW w:w="2552" w:type="dxa"/>
            <w:vMerge/>
            <w:tcBorders>
              <w:left w:val="double" w:sz="12" w:space="0" w:color="auto"/>
              <w:right w:val="thinThickSmallGap" w:sz="24" w:space="0" w:color="auto"/>
            </w:tcBorders>
            <w:shd w:val="clear" w:color="auto" w:fill="BDD6EE" w:themeFill="accent1" w:themeFillTint="66"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9D5715" w:rsidRPr="009D5715" w:rsidTr="00342226">
        <w:trPr>
          <w:trHeight w:val="480"/>
        </w:trPr>
        <w:tc>
          <w:tcPr>
            <w:tcW w:w="1771" w:type="dxa"/>
            <w:vMerge/>
            <w:tcBorders>
              <w:top w:val="nil"/>
              <w:left w:val="thickThinSmallGap" w:sz="24" w:space="0" w:color="auto"/>
              <w:bottom w:val="single" w:sz="8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نماز در ادیان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ابوالقاسم جعفری</w:t>
            </w:r>
          </w:p>
        </w:tc>
        <w:tc>
          <w:tcPr>
            <w:tcW w:w="623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</w:tcPr>
          <w:p w:rsidR="009E70EB" w:rsidRPr="00754E61" w:rsidRDefault="009E70EB" w:rsidP="009E70EB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754E61">
              <w:rPr>
                <w:rFonts w:ascii="Arial" w:eastAsia="Times New Roman" w:hAnsi="Arial" w:cs="B Nazanin" w:hint="cs"/>
                <w:color w:val="000000"/>
                <w:rtl/>
              </w:rPr>
              <w:t>این کتاب برای اساتید و مربیان معارف نماز و عموم معارف جویان تألیف گشته که در آن به بررسی و تحلیل اختلافات نماز و پرستش در ادیان مطرح الهی و غیر الهی پرداخته شده است.</w:t>
            </w:r>
          </w:p>
        </w:tc>
        <w:tc>
          <w:tcPr>
            <w:tcW w:w="2552" w:type="dxa"/>
            <w:vMerge/>
            <w:tcBorders>
              <w:left w:val="double" w:sz="12" w:space="0" w:color="auto"/>
              <w:right w:val="thinThickSmallGap" w:sz="24" w:space="0" w:color="auto"/>
            </w:tcBorders>
            <w:shd w:val="clear" w:color="auto" w:fill="BDD6EE" w:themeFill="accent1" w:themeFillTint="66"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9D5715" w:rsidRPr="009D5715" w:rsidTr="00342226">
        <w:trPr>
          <w:trHeight w:val="480"/>
        </w:trPr>
        <w:tc>
          <w:tcPr>
            <w:tcW w:w="1771" w:type="dxa"/>
            <w:vMerge/>
            <w:tcBorders>
              <w:top w:val="nil"/>
              <w:left w:val="thickThin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آثار نماز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ابوالفضل ساجدی</w:t>
            </w:r>
          </w:p>
        </w:tc>
        <w:tc>
          <w:tcPr>
            <w:tcW w:w="6237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BDD6EE" w:themeFill="accent1" w:themeFillTint="66"/>
          </w:tcPr>
          <w:p w:rsidR="009E70EB" w:rsidRPr="00754E61" w:rsidRDefault="009E70EB" w:rsidP="009E70EB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754E61">
              <w:rPr>
                <w:rFonts w:ascii="Arial" w:eastAsia="Times New Roman" w:hAnsi="Arial" w:cs="B Nazanin" w:hint="cs"/>
                <w:color w:val="000000"/>
                <w:rtl/>
              </w:rPr>
              <w:t>این کتاب برای اساتید و مربیان معارف نماز و عموم معارف جویان تألیف گشته که در آن به تبیین آثار تربیتی نماز در سه حوزه گرایشی، بینشی و کنشی پرداخته شده است.</w:t>
            </w:r>
          </w:p>
        </w:tc>
        <w:tc>
          <w:tcPr>
            <w:tcW w:w="2552" w:type="dxa"/>
            <w:vMerge/>
            <w:tcBorders>
              <w:left w:val="double" w:sz="12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BDD6EE" w:themeFill="accent1" w:themeFillTint="66"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9D5715" w:rsidRPr="009D5715" w:rsidTr="00342226">
        <w:trPr>
          <w:trHeight w:val="480"/>
        </w:trPr>
        <w:tc>
          <w:tcPr>
            <w:tcW w:w="1771" w:type="dxa"/>
            <w:vMerge w:val="restart"/>
            <w:tcBorders>
              <w:top w:val="double" w:sz="12" w:space="0" w:color="auto"/>
              <w:left w:val="thickThinSmallGap" w:sz="24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کتاب‌های درسنامه‌ای</w:t>
            </w:r>
          </w:p>
        </w:tc>
        <w:tc>
          <w:tcPr>
            <w:tcW w:w="1701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شکوفه‌های باغ بندگی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9E70EB" w:rsidRPr="009D5715" w:rsidRDefault="009E70EB" w:rsidP="009E70E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عبدالاحد اسلامی</w:t>
            </w:r>
          </w:p>
        </w:tc>
        <w:tc>
          <w:tcPr>
            <w:tcW w:w="6237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9E70EB" w:rsidRPr="00754E61" w:rsidRDefault="009E70EB" w:rsidP="009E70EB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754E61">
              <w:rPr>
                <w:rFonts w:ascii="Arial" w:eastAsia="Times New Roman" w:hAnsi="Arial" w:cs="B Nazanin" w:hint="cs"/>
                <w:color w:val="000000"/>
                <w:rtl/>
              </w:rPr>
              <w:t>این کتاب ویژه خانواده‌ها و مربیان مهدکودک تألیف گشته که در آن به شیوه‌های انتقال مفاهیم دینی به کودکان پیش دبستانی پرداخته شده است.</w:t>
            </w:r>
          </w:p>
        </w:tc>
        <w:tc>
          <w:tcPr>
            <w:tcW w:w="2552" w:type="dxa"/>
            <w:vMerge w:val="restart"/>
            <w:tcBorders>
              <w:top w:val="double" w:sz="12" w:space="0" w:color="auto"/>
              <w:left w:val="doub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E70EB" w:rsidRPr="009D5715" w:rsidRDefault="009E70EB" w:rsidP="009E70EB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کتب درسنامه‌ای معارف عمومی نماز به صورت علمی و کاملا کاربردی که برای اولین بار و توسط اساتید مرکز نوشته شده است.</w:t>
            </w:r>
          </w:p>
        </w:tc>
      </w:tr>
      <w:tr w:rsidR="009D5715" w:rsidRPr="009D5715" w:rsidTr="00342226">
        <w:trPr>
          <w:trHeight w:val="480"/>
        </w:trPr>
        <w:tc>
          <w:tcPr>
            <w:tcW w:w="1771" w:type="dxa"/>
            <w:vMerge/>
            <w:tcBorders>
              <w:top w:val="nil"/>
              <w:left w:val="thickThinSmallGap" w:sz="24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3A4FE5" w:rsidRPr="009D5715" w:rsidRDefault="003A4FE5" w:rsidP="003A4FE5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3A4FE5" w:rsidRPr="009D5715" w:rsidRDefault="003A4FE5" w:rsidP="003A4FE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درسنامه مفتاح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3A4FE5" w:rsidRPr="009D5715" w:rsidRDefault="003A4FE5" w:rsidP="003A4FE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گروهی از نویسندگان</w:t>
            </w:r>
          </w:p>
        </w:tc>
        <w:tc>
          <w:tcPr>
            <w:tcW w:w="623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3A4FE5" w:rsidRPr="00754E61" w:rsidRDefault="003A4FE5" w:rsidP="003A4FE5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754E61">
              <w:rPr>
                <w:rFonts w:ascii="Arial" w:eastAsia="Times New Roman" w:hAnsi="Arial" w:cs="B Nazanin" w:hint="cs"/>
                <w:color w:val="000000"/>
                <w:rtl/>
              </w:rPr>
              <w:t>این کتاب برای مبلغان و مربیان معارف نماز و عموم معارف جویان تألیف گشته که در آن به تبیین معارف عمومی نماز و به صورت کاملا تخصصی پرداخته شده است.</w:t>
            </w:r>
          </w:p>
        </w:tc>
        <w:tc>
          <w:tcPr>
            <w:tcW w:w="2552" w:type="dxa"/>
            <w:vMerge/>
            <w:tcBorders>
              <w:left w:val="double" w:sz="12" w:space="0" w:color="auto"/>
              <w:right w:val="thinThickSmallGap" w:sz="24" w:space="0" w:color="auto"/>
            </w:tcBorders>
            <w:shd w:val="clear" w:color="auto" w:fill="auto"/>
          </w:tcPr>
          <w:p w:rsidR="003A4FE5" w:rsidRPr="009D5715" w:rsidRDefault="003A4FE5" w:rsidP="003A4FE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9D5715" w:rsidRPr="009D5715" w:rsidTr="00342226">
        <w:trPr>
          <w:trHeight w:val="480"/>
        </w:trPr>
        <w:tc>
          <w:tcPr>
            <w:tcW w:w="1771" w:type="dxa"/>
            <w:vMerge/>
            <w:tcBorders>
              <w:top w:val="nil"/>
              <w:left w:val="thickThin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3A4FE5" w:rsidRPr="009D5715" w:rsidRDefault="003A4FE5" w:rsidP="003A4FE5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3A4FE5" w:rsidRPr="009D5715" w:rsidRDefault="003A4FE5" w:rsidP="003A4FE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خانه بهشتی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3A4FE5" w:rsidRPr="009D5715" w:rsidRDefault="003A4FE5" w:rsidP="003A4FE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محمد داوودی</w:t>
            </w:r>
          </w:p>
        </w:tc>
        <w:tc>
          <w:tcPr>
            <w:tcW w:w="623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A4FE5" w:rsidRPr="00754E61" w:rsidRDefault="003A4FE5" w:rsidP="003A4FE5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754E61">
              <w:rPr>
                <w:rFonts w:ascii="Arial" w:eastAsia="Times New Roman" w:hAnsi="Arial" w:cs="B Nazanin" w:hint="cs"/>
                <w:color w:val="000000"/>
                <w:rtl/>
              </w:rPr>
              <w:t>این کتاب ویژه اولیاء و مدرسان آموزش خانوادۀ آموزش و پرورش تألیف گشته که در آن به تبیین راهکارها و شیوه‌های دعوت نوجوانان و جوانان به نماز براساس آیات و روایات و اصول تربیتی و روانشناسی پرداخته شده است.</w:t>
            </w:r>
          </w:p>
        </w:tc>
        <w:tc>
          <w:tcPr>
            <w:tcW w:w="2552" w:type="dxa"/>
            <w:vMerge/>
            <w:tcBorders>
              <w:left w:val="double" w:sz="12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auto"/>
          </w:tcPr>
          <w:p w:rsidR="003A4FE5" w:rsidRPr="009D5715" w:rsidRDefault="003A4FE5" w:rsidP="003A4FE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9D5715" w:rsidRPr="009D5715" w:rsidTr="00342226">
        <w:trPr>
          <w:trHeight w:val="480"/>
        </w:trPr>
        <w:tc>
          <w:tcPr>
            <w:tcW w:w="1771" w:type="dxa"/>
            <w:vMerge w:val="restart"/>
            <w:tcBorders>
              <w:top w:val="double" w:sz="12" w:space="0" w:color="auto"/>
              <w:left w:val="thickThinSmallGap" w:sz="24" w:space="0" w:color="auto"/>
              <w:bottom w:val="single" w:sz="8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3A4FE5" w:rsidRPr="009D5715" w:rsidRDefault="003A4FE5" w:rsidP="003A4FE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مبلغان دانش‌آموزی</w:t>
            </w:r>
          </w:p>
          <w:p w:rsidR="003A4FE5" w:rsidRPr="009D5715" w:rsidRDefault="003A4FE5" w:rsidP="003A4FE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و ائمه جماعات مدارس</w:t>
            </w:r>
          </w:p>
        </w:tc>
        <w:tc>
          <w:tcPr>
            <w:tcW w:w="1701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3A4FE5" w:rsidRPr="009D5715" w:rsidRDefault="003A4FE5" w:rsidP="003A4FE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شکست تنهایی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3A4FE5" w:rsidRPr="009D5715" w:rsidRDefault="003A4FE5" w:rsidP="003A4FE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حامد تقی‌راد</w:t>
            </w:r>
          </w:p>
        </w:tc>
        <w:tc>
          <w:tcPr>
            <w:tcW w:w="6237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</w:tcPr>
          <w:p w:rsidR="003A4FE5" w:rsidRPr="00754E61" w:rsidRDefault="003A4FE5" w:rsidP="003A4FE5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754E61">
              <w:rPr>
                <w:rFonts w:ascii="Arial" w:eastAsia="Times New Roman" w:hAnsi="Arial" w:cs="B Nazanin" w:hint="cs"/>
                <w:color w:val="000000"/>
                <w:rtl/>
              </w:rPr>
              <w:t>این کتاب ویژه ائمه جماعات مدارس تألیف گشته که در آن یکصد مطلب کوتاه نمازی برای بیان در نماز جماعت جهت آشنایی نوجوانان با مفاهیم نمازی و معرفتی ارائه شده است.</w:t>
            </w:r>
          </w:p>
        </w:tc>
        <w:tc>
          <w:tcPr>
            <w:tcW w:w="2552" w:type="dxa"/>
            <w:vMerge w:val="restart"/>
            <w:tcBorders>
              <w:top w:val="double" w:sz="12" w:space="0" w:color="auto"/>
              <w:left w:val="double" w:sz="12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</w:tcPr>
          <w:p w:rsidR="003A4FE5" w:rsidRPr="009D5715" w:rsidRDefault="003A4FE5" w:rsidP="003A4FE5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کتب معارف نماز در بیانی زیبا و غیر مستقیم برای دانش‌آموزان برای برگزاری کلاس و مراسمات مختلف دانش‌آموزی</w:t>
            </w:r>
          </w:p>
        </w:tc>
      </w:tr>
      <w:tr w:rsidR="009D5715" w:rsidRPr="009D5715" w:rsidTr="00342226">
        <w:trPr>
          <w:trHeight w:val="480"/>
        </w:trPr>
        <w:tc>
          <w:tcPr>
            <w:tcW w:w="1771" w:type="dxa"/>
            <w:vMerge/>
            <w:tcBorders>
              <w:top w:val="nil"/>
              <w:left w:val="thickThinSmallGap" w:sz="24" w:space="0" w:color="auto"/>
              <w:bottom w:val="single" w:sz="8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D5715" w:rsidRPr="009D5715" w:rsidRDefault="009D5715" w:rsidP="009D5715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</w:tcPr>
          <w:p w:rsidR="009D5715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بوسه بر آسمان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</w:tcPr>
          <w:p w:rsidR="009D5715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مصطفی سلیمانی، امیررضا سلطانی</w:t>
            </w:r>
          </w:p>
        </w:tc>
        <w:tc>
          <w:tcPr>
            <w:tcW w:w="623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BDD6EE" w:themeFill="accent1" w:themeFillTint="66"/>
          </w:tcPr>
          <w:p w:rsidR="009D5715" w:rsidRPr="00754E61" w:rsidRDefault="009D5715" w:rsidP="009D5715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754E61">
              <w:rPr>
                <w:rFonts w:ascii="Arial" w:eastAsia="Times New Roman" w:hAnsi="Arial" w:cs="B Nazanin" w:hint="cs"/>
                <w:color w:val="000000"/>
                <w:rtl/>
              </w:rPr>
              <w:t>این کتاب برای ائمه جماعات مدارس ابتدایی تألیف گشته که در آن طی یکصد درس کوتاه، سیر آشنایی کودکان با مفاهیم مرتبط با نماز به گونه‌ای جذاب و کاربردی ارائه شده است.</w:t>
            </w:r>
          </w:p>
        </w:tc>
        <w:tc>
          <w:tcPr>
            <w:tcW w:w="2552" w:type="dxa"/>
            <w:vMerge/>
            <w:tcBorders>
              <w:left w:val="double" w:sz="12" w:space="0" w:color="auto"/>
              <w:right w:val="thinThickSmallGap" w:sz="24" w:space="0" w:color="auto"/>
            </w:tcBorders>
            <w:shd w:val="clear" w:color="auto" w:fill="BDD6EE" w:themeFill="accent1" w:themeFillTint="66"/>
          </w:tcPr>
          <w:p w:rsidR="009D5715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9D5715" w:rsidRPr="009D5715" w:rsidTr="00342226">
        <w:trPr>
          <w:trHeight w:val="480"/>
        </w:trPr>
        <w:tc>
          <w:tcPr>
            <w:tcW w:w="1771" w:type="dxa"/>
            <w:vMerge/>
            <w:tcBorders>
              <w:top w:val="nil"/>
              <w:left w:val="thickThin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D5715" w:rsidRPr="009D5715" w:rsidRDefault="009D5715" w:rsidP="009D5715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</w:tcPr>
          <w:p w:rsidR="009D5715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 xml:space="preserve">سکوی پرواز 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</w:tcPr>
          <w:p w:rsidR="009D5715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سیدمحمدباقر ابطحی</w:t>
            </w:r>
          </w:p>
        </w:tc>
        <w:tc>
          <w:tcPr>
            <w:tcW w:w="6237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BDD6EE" w:themeFill="accent1" w:themeFillTint="66"/>
          </w:tcPr>
          <w:p w:rsidR="009D5715" w:rsidRPr="00754E61" w:rsidRDefault="009D5715" w:rsidP="009D5715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754E61">
              <w:rPr>
                <w:rFonts w:ascii="Arial" w:eastAsia="Times New Roman" w:hAnsi="Arial" w:cs="B Nazanin" w:hint="cs"/>
                <w:color w:val="000000"/>
                <w:rtl/>
              </w:rPr>
              <w:t>این کتاب برای ائمه جماعات مدارس راهنمایی تألیف گشته که در آن طی یکصد درس کوتاه، سیر آشنایی نوجوانان با مفاهیم مرتبط با نماز به گونه‌ای جذاب و کاربردی ارائه شده است.</w:t>
            </w:r>
          </w:p>
        </w:tc>
        <w:tc>
          <w:tcPr>
            <w:tcW w:w="2552" w:type="dxa"/>
            <w:vMerge/>
            <w:tcBorders>
              <w:left w:val="double" w:sz="12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BDD6EE" w:themeFill="accent1" w:themeFillTint="66"/>
          </w:tcPr>
          <w:p w:rsidR="009D5715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9D5715" w:rsidRPr="009D5715" w:rsidTr="00342226">
        <w:trPr>
          <w:trHeight w:val="480"/>
        </w:trPr>
        <w:tc>
          <w:tcPr>
            <w:tcW w:w="1771" w:type="dxa"/>
            <w:vMerge w:val="restart"/>
            <w:tcBorders>
              <w:top w:val="double" w:sz="12" w:space="0" w:color="auto"/>
              <w:left w:val="thickThinSmallGap" w:sz="2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715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مبلغان و ائمه جماعات مساجد</w:t>
            </w:r>
          </w:p>
        </w:tc>
        <w:tc>
          <w:tcPr>
            <w:tcW w:w="1701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715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منبر و محراب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715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گردآوری متون سخنرانی‌ها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9D5715" w:rsidRPr="00754E61" w:rsidRDefault="009D5715" w:rsidP="009D5715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754E61">
              <w:rPr>
                <w:rFonts w:ascii="Arial" w:eastAsia="Times New Roman" w:hAnsi="Arial" w:cs="B Nazanin" w:hint="cs"/>
                <w:color w:val="000000"/>
                <w:rtl/>
              </w:rPr>
              <w:t>این کتاب برای مبلغان و مربیان معارف نماز و عموم معارف جویان تألیف گشته که در آن 16 منبر در موضوعات نمازی از اساتید و مبلغین برجسته کشوری جمع‌آوری شده است.</w:t>
            </w:r>
          </w:p>
        </w:tc>
        <w:tc>
          <w:tcPr>
            <w:tcW w:w="2552" w:type="dxa"/>
            <w:vMerge w:val="restart"/>
            <w:tcBorders>
              <w:top w:val="double" w:sz="12" w:space="0" w:color="auto"/>
              <w:left w:val="doub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5715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بیان موضوعات مختلف نمازی همچون اهمیت، آثار و اسرار، نماز و خانواده و ...</w:t>
            </w:r>
          </w:p>
        </w:tc>
      </w:tr>
      <w:tr w:rsidR="009D5715" w:rsidRPr="009D5715" w:rsidTr="00342226">
        <w:trPr>
          <w:trHeight w:val="480"/>
        </w:trPr>
        <w:tc>
          <w:tcPr>
            <w:tcW w:w="1771" w:type="dxa"/>
            <w:vMerge/>
            <w:tcBorders>
              <w:left w:val="thickThinSmallGap" w:sz="24" w:space="0" w:color="auto"/>
              <w:bottom w:val="thickThinSmallGap" w:sz="24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9D5715" w:rsidRPr="009D5715" w:rsidRDefault="009D5715" w:rsidP="009D5715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uble" w:sz="12" w:space="0" w:color="auto"/>
              <w:bottom w:val="thickThinSmallGap" w:sz="24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9D5715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تفسیر آیات نماز جلد1و2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12" w:space="0" w:color="auto"/>
              <w:bottom w:val="thickThinSmallGap" w:sz="24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9D5715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 xml:space="preserve">علی‌اکبر وحیدی، محمدرضا دیانت، </w:t>
            </w:r>
          </w:p>
          <w:p w:rsidR="009D5715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9D5715">
              <w:rPr>
                <w:rFonts w:ascii="Arial" w:eastAsia="Times New Roman" w:hAnsi="Arial" w:cs="B Nazanin" w:hint="cs"/>
                <w:color w:val="000000"/>
                <w:rtl/>
              </w:rPr>
              <w:t>علی‌اکبر ابراهیم‌پور</w:t>
            </w:r>
          </w:p>
        </w:tc>
        <w:tc>
          <w:tcPr>
            <w:tcW w:w="6237" w:type="dxa"/>
            <w:tcBorders>
              <w:top w:val="single" w:sz="12" w:space="0" w:color="auto"/>
              <w:left w:val="double" w:sz="12" w:space="0" w:color="auto"/>
              <w:bottom w:val="thickThinSmallGap" w:sz="24" w:space="0" w:color="auto"/>
              <w:right w:val="double" w:sz="12" w:space="0" w:color="auto"/>
            </w:tcBorders>
          </w:tcPr>
          <w:p w:rsidR="009D5715" w:rsidRPr="00754E61" w:rsidRDefault="009D5715" w:rsidP="009D5715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rtl/>
              </w:rPr>
            </w:pPr>
            <w:r w:rsidRPr="00754E61">
              <w:rPr>
                <w:rFonts w:ascii="Arial" w:eastAsia="Times New Roman" w:hAnsi="Arial" w:cs="B Nazanin" w:hint="cs"/>
                <w:color w:val="000000"/>
                <w:rtl/>
              </w:rPr>
              <w:t>این کتاب برای عموم به ویژه ائمه جماعات جهت ارائه در جلسات و بعد از اقامۀ نمازهای یومیه تألیف گشته که در آن به تفسیر آیات قرآن در موضوع نماز پرداخته شده است.</w:t>
            </w:r>
          </w:p>
        </w:tc>
        <w:tc>
          <w:tcPr>
            <w:tcW w:w="2552" w:type="dxa"/>
            <w:vMerge/>
            <w:tcBorders>
              <w:left w:val="doub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DD6EE" w:themeFill="accent1" w:themeFillTint="66"/>
          </w:tcPr>
          <w:p w:rsidR="009D5715" w:rsidRPr="009D5715" w:rsidRDefault="009D5715" w:rsidP="009D571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</w:tbl>
    <w:p w:rsidR="00B12022" w:rsidRDefault="00B12022" w:rsidP="002604E2">
      <w:pPr>
        <w:bidi/>
      </w:pPr>
    </w:p>
    <w:sectPr w:rsidR="00B12022" w:rsidSect="00BA1757">
      <w:pgSz w:w="15840" w:h="12240" w:orient="landscape"/>
      <w:pgMar w:top="284" w:right="389" w:bottom="616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62F" w:rsidRDefault="00A8362F" w:rsidP="002604E2">
      <w:pPr>
        <w:spacing w:after="0" w:line="240" w:lineRule="auto"/>
      </w:pPr>
      <w:r>
        <w:separator/>
      </w:r>
    </w:p>
  </w:endnote>
  <w:endnote w:type="continuationSeparator" w:id="0">
    <w:p w:rsidR="00A8362F" w:rsidRDefault="00A8362F" w:rsidP="0026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62F" w:rsidRDefault="00A8362F" w:rsidP="002604E2">
      <w:pPr>
        <w:spacing w:after="0" w:line="240" w:lineRule="auto"/>
      </w:pPr>
      <w:r>
        <w:separator/>
      </w:r>
    </w:p>
  </w:footnote>
  <w:footnote w:type="continuationSeparator" w:id="0">
    <w:p w:rsidR="00A8362F" w:rsidRDefault="00A8362F" w:rsidP="00260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E2"/>
    <w:rsid w:val="002604E2"/>
    <w:rsid w:val="00342226"/>
    <w:rsid w:val="003A4FE5"/>
    <w:rsid w:val="00657703"/>
    <w:rsid w:val="00754E61"/>
    <w:rsid w:val="008B3976"/>
    <w:rsid w:val="00993CFC"/>
    <w:rsid w:val="009D5715"/>
    <w:rsid w:val="009E70EB"/>
    <w:rsid w:val="00A8362F"/>
    <w:rsid w:val="00B12022"/>
    <w:rsid w:val="00B83057"/>
    <w:rsid w:val="00BA1757"/>
    <w:rsid w:val="00BF75CD"/>
    <w:rsid w:val="00C3408F"/>
    <w:rsid w:val="00E4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4437A-AE02-4588-8BD5-6904C5A9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4E2"/>
  </w:style>
  <w:style w:type="paragraph" w:styleId="Footer">
    <w:name w:val="footer"/>
    <w:basedOn w:val="Normal"/>
    <w:link w:val="FooterChar"/>
    <w:uiPriority w:val="99"/>
    <w:unhideWhenUsed/>
    <w:rsid w:val="00260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</dc:creator>
  <cp:keywords/>
  <dc:description/>
  <cp:lastModifiedBy>seyed</cp:lastModifiedBy>
  <cp:revision>5</cp:revision>
  <cp:lastPrinted>2015-06-21T09:53:00Z</cp:lastPrinted>
  <dcterms:created xsi:type="dcterms:W3CDTF">2015-06-20T08:59:00Z</dcterms:created>
  <dcterms:modified xsi:type="dcterms:W3CDTF">2015-06-21T09:53:00Z</dcterms:modified>
</cp:coreProperties>
</file>